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098"/>
        <w:gridCol w:w="100"/>
        <w:gridCol w:w="8"/>
      </w:tblGrid>
      <w:tr w:rsidR="006D38E2" w14:paraId="6D8E2970" w14:textId="77777777" w:rsidTr="004B0FA0">
        <w:trPr>
          <w:trHeight w:val="340"/>
        </w:trPr>
        <w:tc>
          <w:tcPr>
            <w:tcW w:w="9918" w:type="dxa"/>
            <w:gridSpan w:val="5"/>
            <w:shd w:val="clear" w:color="auto" w:fill="651D32"/>
            <w:vAlign w:val="center"/>
          </w:tcPr>
          <w:p w14:paraId="2EB84079" w14:textId="77777777" w:rsidR="006D38E2" w:rsidRPr="006D38E2" w:rsidRDefault="006D38E2" w:rsidP="006F4B1F">
            <w:pPr>
              <w:pStyle w:val="Prrafodelista"/>
              <w:numPr>
                <w:ilvl w:val="0"/>
                <w:numId w:val="4"/>
              </w:numPr>
              <w:spacing w:after="0" w:line="276" w:lineRule="auto"/>
              <w:rPr>
                <w:b/>
                <w:bCs/>
              </w:rPr>
            </w:pPr>
            <w:r w:rsidRPr="006D38E2">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4"/>
            <w:shd w:val="clear" w:color="auto" w:fill="auto"/>
            <w:vAlign w:val="center"/>
          </w:tcPr>
          <w:p w14:paraId="6C77C4E8" w14:textId="758620B3" w:rsidR="00A70556" w:rsidRDefault="00A70556" w:rsidP="0034573D">
            <w:pPr>
              <w:spacing w:after="0" w:line="276" w:lineRule="auto"/>
            </w:pPr>
            <w:r w:rsidRPr="009C2562">
              <w:t xml:space="preserve">Evaluación </w:t>
            </w:r>
            <w:r w:rsidR="0034573D">
              <w:t>interna de Consistencia y Resultados (</w:t>
            </w:r>
            <w:proofErr w:type="spellStart"/>
            <w:r w:rsidR="0034573D">
              <w:t>ECyR</w:t>
            </w:r>
            <w:proofErr w:type="spellEnd"/>
            <w:r w:rsidR="0034573D">
              <w:t>)</w:t>
            </w:r>
          </w:p>
        </w:tc>
      </w:tr>
      <w:tr w:rsidR="00B861E0" w:rsidRPr="00A70556" w14:paraId="545E4A19" w14:textId="77777777" w:rsidTr="00A123E6">
        <w:trPr>
          <w:gridAfter w:val="2"/>
          <w:wAfter w:w="108" w:type="dxa"/>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098" w:type="dxa"/>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14:paraId="1D014C1E" w14:textId="77777777" w:rsidTr="00A123E6">
        <w:trPr>
          <w:gridAfter w:val="2"/>
          <w:wAfter w:w="108" w:type="dxa"/>
          <w:trHeight w:val="340"/>
        </w:trPr>
        <w:tc>
          <w:tcPr>
            <w:tcW w:w="4712" w:type="dxa"/>
            <w:gridSpan w:val="2"/>
            <w:shd w:val="clear" w:color="auto" w:fill="auto"/>
            <w:vAlign w:val="center"/>
          </w:tcPr>
          <w:p w14:paraId="404D8B68" w14:textId="77777777" w:rsidR="00B861E0" w:rsidRPr="004B0FA0" w:rsidRDefault="00B861E0" w:rsidP="00A123E6">
            <w:pPr>
              <w:spacing w:after="0" w:line="276" w:lineRule="auto"/>
              <w:jc w:val="center"/>
              <w:rPr>
                <w:b/>
                <w:bCs/>
              </w:rPr>
            </w:pPr>
            <w:r w:rsidRPr="004B0FA0">
              <w:t>12/08/2022</w:t>
            </w:r>
          </w:p>
        </w:tc>
        <w:tc>
          <w:tcPr>
            <w:tcW w:w="5098" w:type="dxa"/>
            <w:shd w:val="clear" w:color="auto" w:fill="auto"/>
            <w:vAlign w:val="center"/>
          </w:tcPr>
          <w:p w14:paraId="79E9E4F4" w14:textId="77777777" w:rsidR="00B861E0" w:rsidRPr="00A70556" w:rsidRDefault="00B861E0" w:rsidP="00A123E6">
            <w:pPr>
              <w:spacing w:after="0" w:line="276" w:lineRule="auto"/>
              <w:jc w:val="center"/>
              <w:rPr>
                <w:b/>
                <w:bCs/>
              </w:rPr>
            </w:pPr>
            <w:r w:rsidRPr="004B0FA0">
              <w:t>30/11/2022</w:t>
            </w:r>
          </w:p>
        </w:tc>
      </w:tr>
      <w:tr w:rsidR="00A70556" w14:paraId="6B7EC127" w14:textId="77777777" w:rsidTr="004B0FA0">
        <w:trPr>
          <w:trHeight w:val="340"/>
        </w:trPr>
        <w:tc>
          <w:tcPr>
            <w:tcW w:w="9918" w:type="dxa"/>
            <w:gridSpan w:val="5"/>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A70556" w:rsidRPr="003139E9" w14:paraId="37454C6A" w14:textId="77777777" w:rsidTr="004B0FA0">
        <w:trPr>
          <w:trHeight w:val="340"/>
        </w:trPr>
        <w:tc>
          <w:tcPr>
            <w:tcW w:w="9918" w:type="dxa"/>
            <w:gridSpan w:val="5"/>
            <w:shd w:val="clear" w:color="auto" w:fill="auto"/>
            <w:vAlign w:val="center"/>
          </w:tcPr>
          <w:p w14:paraId="78C4F704" w14:textId="17D96F23" w:rsidR="00A70556" w:rsidRPr="003139E9" w:rsidRDefault="003139E9" w:rsidP="00521401">
            <w:pPr>
              <w:pStyle w:val="Prrafodelista"/>
              <w:spacing w:after="0" w:line="276" w:lineRule="auto"/>
              <w:ind w:left="37"/>
              <w:jc w:val="both"/>
              <w:rPr>
                <w:bCs/>
              </w:rPr>
            </w:pPr>
            <w:r w:rsidRPr="003139E9">
              <w:rPr>
                <w:bCs/>
              </w:rPr>
              <w:t>Lic. Martin Roberto Barraza Beltrán, Jefe del Departamento de Planeación, Evaluación y Seguimiento</w:t>
            </w:r>
            <w:bookmarkStart w:id="0" w:name="_GoBack"/>
            <w:bookmarkEnd w:id="0"/>
          </w:p>
        </w:tc>
      </w:tr>
      <w:tr w:rsidR="00A70556" w14:paraId="79DD6CAD" w14:textId="77777777" w:rsidTr="004B0FA0">
        <w:trPr>
          <w:gridAfter w:val="1"/>
          <w:wAfter w:w="8" w:type="dxa"/>
          <w:trHeight w:val="340"/>
        </w:trPr>
        <w:tc>
          <w:tcPr>
            <w:tcW w:w="9910" w:type="dxa"/>
            <w:gridSpan w:val="4"/>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3D5E9538" w:rsidR="00B920F2" w:rsidRDefault="0034573D" w:rsidP="00521401">
      <w:pPr>
        <w:pStyle w:val="Prrafodelista"/>
        <w:spacing w:after="0" w:line="276" w:lineRule="auto"/>
        <w:ind w:left="142"/>
        <w:jc w:val="both"/>
      </w:pPr>
      <w:r w:rsidRPr="000F3F9D">
        <w:t>Evaluar la consistencia y orientación a resultados</w:t>
      </w:r>
      <w:r>
        <w:t xml:space="preserve"> del programa </w:t>
      </w:r>
      <w:r w:rsidR="005D2C11">
        <w:rPr>
          <w:b/>
        </w:rPr>
        <w:t>Atención y Prevención de la Violencia Familiar</w:t>
      </w:r>
      <w:r w:rsidRPr="000F3F9D">
        <w:t xml:space="preserve"> en su ejercicio fiscal 2021, con la finalidad de proveer información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D7B90A4" w14:textId="77777777" w:rsidR="0034573D" w:rsidRDefault="0034573D" w:rsidP="0034573D">
      <w:pPr>
        <w:pStyle w:val="Prrafodelista"/>
        <w:numPr>
          <w:ilvl w:val="0"/>
          <w:numId w:val="2"/>
        </w:numPr>
        <w:spacing w:after="0" w:line="276" w:lineRule="auto"/>
        <w:jc w:val="both"/>
      </w:pPr>
      <w:r>
        <w:t>Analizar la lógica y congruencia en el diseño del programa, su vinculación con la planeación sectorial, estatal y/o nacional, la consistencia entre el diseño y la normatividad aplicable, así como las posibles complementariedades y/o coincidencias con otros programas federales.</w:t>
      </w:r>
    </w:p>
    <w:p w14:paraId="6868D325" w14:textId="77777777" w:rsidR="0034573D" w:rsidRDefault="0034573D" w:rsidP="0034573D">
      <w:pPr>
        <w:pStyle w:val="Prrafodelista"/>
        <w:numPr>
          <w:ilvl w:val="0"/>
          <w:numId w:val="2"/>
        </w:numPr>
        <w:spacing w:after="0" w:line="276" w:lineRule="auto"/>
        <w:jc w:val="both"/>
      </w:pPr>
      <w:r>
        <w:t>Identificar si el programa cuenta con instrumentos de planeación y orientación hacia resultados.</w:t>
      </w:r>
    </w:p>
    <w:p w14:paraId="18791E0B" w14:textId="77777777" w:rsidR="0034573D" w:rsidRDefault="0034573D" w:rsidP="0034573D">
      <w:pPr>
        <w:pStyle w:val="Prrafodelista"/>
        <w:numPr>
          <w:ilvl w:val="0"/>
          <w:numId w:val="2"/>
        </w:numPr>
        <w:spacing w:after="0" w:line="276" w:lineRule="auto"/>
        <w:jc w:val="both"/>
      </w:pPr>
      <w:r>
        <w:t>Examinar si el programa ha definido una estrategia de cobertura de mediano y de largo plazo y los avances presentados en el ejercicio fiscal evaluado.</w:t>
      </w:r>
    </w:p>
    <w:p w14:paraId="7982392D" w14:textId="77777777" w:rsidR="0034573D" w:rsidRDefault="0034573D" w:rsidP="0034573D">
      <w:pPr>
        <w:pStyle w:val="Prrafodelista"/>
        <w:numPr>
          <w:ilvl w:val="0"/>
          <w:numId w:val="2"/>
        </w:numPr>
        <w:spacing w:after="0" w:line="276" w:lineRule="auto"/>
        <w:jc w:val="both"/>
      </w:pPr>
      <w:r>
        <w:t>Analizar los principales procesos establecidos en las ROP o en la normatividad aplicable; así como los sistemas de información con los que cuenta el programa y sus mecanismos de rendición de cuentas.</w:t>
      </w:r>
    </w:p>
    <w:p w14:paraId="13D8617F" w14:textId="77777777" w:rsidR="0034573D" w:rsidRDefault="0034573D" w:rsidP="0034573D">
      <w:pPr>
        <w:pStyle w:val="Prrafodelista"/>
        <w:numPr>
          <w:ilvl w:val="0"/>
          <w:numId w:val="2"/>
        </w:numPr>
        <w:spacing w:after="0" w:line="276" w:lineRule="auto"/>
        <w:jc w:val="both"/>
      </w:pPr>
      <w:r>
        <w:t>Identificar si el programa cuenta con instrumentos que le permitan recabar información para medir el grado de satisfacción de los beneficiarios del programa y sus resultados.</w:t>
      </w:r>
    </w:p>
    <w:p w14:paraId="2CCD5C65" w14:textId="6F20F936" w:rsidR="009B7088" w:rsidRDefault="0034573D" w:rsidP="0034573D">
      <w:pPr>
        <w:pStyle w:val="Prrafodelista"/>
        <w:numPr>
          <w:ilvl w:val="0"/>
          <w:numId w:val="2"/>
        </w:numPr>
        <w:spacing w:after="0" w:line="276" w:lineRule="auto"/>
        <w:jc w:val="both"/>
      </w:pPr>
      <w:r>
        <w:t>Examinar los resultados del programa respecto a la atención del problema para el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de 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78B80E14" w:rsidR="00581B4A" w:rsidRPr="00581B4A" w:rsidRDefault="0034573D" w:rsidP="00090637">
            <w:pPr>
              <w:spacing w:after="0" w:line="276" w:lineRule="auto"/>
              <w:jc w:val="center"/>
              <w:rPr>
                <w:b/>
                <w:bCs/>
              </w:rPr>
            </w:pPr>
            <w:r>
              <w:t>De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w:t>
      </w:r>
      <w:proofErr w:type="spellStart"/>
      <w:r>
        <w:t>TdR</w:t>
      </w:r>
      <w:proofErr w:type="spellEnd"/>
      <w:r>
        <w:t xml:space="preserve"> aplicados.</w:t>
      </w:r>
    </w:p>
    <w:p w14:paraId="385076F0" w14:textId="7B0E54FE" w:rsidR="006D38E2" w:rsidRDefault="006D38E2" w:rsidP="006F4B1F">
      <w:pPr>
        <w:pStyle w:val="Prrafodelista"/>
        <w:numPr>
          <w:ilvl w:val="0"/>
          <w:numId w:val="3"/>
        </w:numPr>
        <w:spacing w:after="0" w:line="276" w:lineRule="auto"/>
        <w:ind w:left="567" w:hanging="219"/>
        <w:jc w:val="both"/>
        <w:sectPr w:rsidR="006D38E2" w:rsidSect="006047A9">
          <w:headerReference w:type="default" r:id="rId8"/>
          <w:footerReference w:type="default" r:id="rId9"/>
          <w:headerReference w:type="first" r:id="rId10"/>
          <w:footerReference w:type="first" r:id="rId11"/>
          <w:pgSz w:w="12240" w:h="15840"/>
          <w:pgMar w:top="1418" w:right="902" w:bottom="1134" w:left="1418" w:header="567" w:footer="264" w:gutter="0"/>
          <w:cols w:space="708"/>
          <w:titlePg/>
          <w:docGrid w:linePitch="360"/>
        </w:sectPr>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tblLook w:val="04A0" w:firstRow="1" w:lastRow="0" w:firstColumn="1" w:lastColumn="0" w:noHBand="0" w:noVBand="1"/>
      </w:tblPr>
      <w:tblGrid>
        <w:gridCol w:w="9910"/>
      </w:tblGrid>
      <w:tr w:rsidR="00823754" w14:paraId="62347B8F" w14:textId="77777777" w:rsidTr="00A165BB">
        <w:trPr>
          <w:trHeight w:val="340"/>
          <w:tblHeader/>
        </w:trPr>
        <w:tc>
          <w:tcPr>
            <w:tcW w:w="9910" w:type="dxa"/>
            <w:tcBorders>
              <w:top w:val="nil"/>
              <w:left w:val="nil"/>
              <w:bottom w:val="nil"/>
              <w:right w:val="nil"/>
            </w:tcBorders>
            <w:shd w:val="clear" w:color="auto" w:fill="651D32"/>
            <w:vAlign w:val="center"/>
          </w:tcPr>
          <w:p w14:paraId="01EFA909" w14:textId="77777777"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44738E4B" w14:textId="77777777" w:rsidR="0093455C" w:rsidRDefault="0093455C" w:rsidP="0093455C">
      <w:pPr>
        <w:ind w:left="708"/>
        <w:jc w:val="both"/>
      </w:pPr>
      <w:r>
        <w:t>El programa Atención y Prevención de la Violencia Familiar es operado por el CEPAVIF y fue creada en el año 2017; el problema público que busca atender es la violencia familiar.</w:t>
      </w:r>
    </w:p>
    <w:p w14:paraId="20269F3A" w14:textId="77777777" w:rsidR="0093455C" w:rsidRDefault="0093455C" w:rsidP="0093455C">
      <w:pPr>
        <w:ind w:left="708"/>
        <w:jc w:val="both"/>
      </w:pPr>
      <w:r>
        <w:t>El objetivo general del programa es brindar atención y prevención de la violencia familiar y de género.</w:t>
      </w:r>
    </w:p>
    <w:p w14:paraId="04B72E98" w14:textId="77777777" w:rsidR="0093455C" w:rsidRDefault="0093455C" w:rsidP="0093455C">
      <w:pPr>
        <w:ind w:left="708"/>
        <w:jc w:val="both"/>
      </w:pPr>
      <w:r>
        <w:t>A través de estos objetivos el programa se encuentra alineado al PED Sinaloa 2017 – 2021, dentro del Eje estratégico II, “</w:t>
      </w:r>
      <w:r w:rsidRPr="00440C0D">
        <w:rPr>
          <w:i/>
        </w:rPr>
        <w:t>Desarrollo humano y social</w:t>
      </w:r>
      <w:r>
        <w:t>”, tema 4 “</w:t>
      </w:r>
      <w:r w:rsidRPr="00440C0D">
        <w:rPr>
          <w:i/>
        </w:rPr>
        <w:t>Por un entorno y sociedad saludable</w:t>
      </w:r>
      <w:r>
        <w:t>”.</w:t>
      </w:r>
    </w:p>
    <w:p w14:paraId="02832B61" w14:textId="77777777" w:rsidR="0093455C" w:rsidRDefault="0093455C" w:rsidP="0093455C">
      <w:pPr>
        <w:ind w:left="708"/>
        <w:jc w:val="both"/>
      </w:pPr>
      <w:r>
        <w:t>Asimismo, el programa se encuentra vinculado al siguiente objetivo y sus estrategias:</w:t>
      </w:r>
    </w:p>
    <w:p w14:paraId="7D23D784" w14:textId="77777777" w:rsidR="0093455C" w:rsidRDefault="0093455C" w:rsidP="0093455C">
      <w:pPr>
        <w:pStyle w:val="Prrafodelista"/>
        <w:numPr>
          <w:ilvl w:val="0"/>
          <w:numId w:val="33"/>
        </w:numPr>
        <w:spacing w:after="200" w:line="360" w:lineRule="auto"/>
        <w:jc w:val="both"/>
      </w:pPr>
      <w:r w:rsidRPr="009F0D47">
        <w:rPr>
          <w:i/>
          <w:iCs/>
        </w:rPr>
        <w:t xml:space="preserve">Objetivo </w:t>
      </w:r>
      <w:r>
        <w:rPr>
          <w:i/>
          <w:iCs/>
        </w:rPr>
        <w:t>3</w:t>
      </w:r>
      <w:r w:rsidRPr="009F0D47">
        <w:rPr>
          <w:i/>
          <w:iCs/>
        </w:rPr>
        <w:t>.</w:t>
      </w:r>
      <w:r w:rsidRPr="00440C0D">
        <w:t xml:space="preserve"> </w:t>
      </w:r>
      <w:r>
        <w:t>Alcanzar cobertura en salud, con base en un Sistema de Redes Servicios de Atención, con unidades de primer, segundo y tercer nivel de calidad y seguridad para los usuarios, garantizando la protección financiera a la población que carece de seguridad social.</w:t>
      </w:r>
    </w:p>
    <w:p w14:paraId="630FD465" w14:textId="77777777" w:rsidR="0093455C" w:rsidRDefault="0093455C" w:rsidP="0093455C">
      <w:pPr>
        <w:pStyle w:val="Prrafodelista"/>
        <w:numPr>
          <w:ilvl w:val="0"/>
          <w:numId w:val="33"/>
        </w:numPr>
        <w:spacing w:after="200" w:line="360" w:lineRule="auto"/>
        <w:jc w:val="both"/>
      </w:pPr>
      <w:r w:rsidRPr="00221559">
        <w:rPr>
          <w:i/>
          <w:iCs/>
        </w:rPr>
        <w:t>Estrategia 3.2</w:t>
      </w:r>
      <w:r w:rsidRPr="009F0D47">
        <w:rPr>
          <w:i/>
          <w:iCs/>
        </w:rPr>
        <w:t>.</w:t>
      </w:r>
      <w:r w:rsidRPr="00440C0D">
        <w:t xml:space="preserve"> </w:t>
      </w:r>
      <w:r>
        <w:t>Mejorar la calidad de los servicios de salud del Sistema Estatal de Salud.</w:t>
      </w:r>
    </w:p>
    <w:p w14:paraId="715417C1" w14:textId="77777777" w:rsidR="0093455C" w:rsidRDefault="0093455C" w:rsidP="0093455C">
      <w:pPr>
        <w:ind w:left="708"/>
        <w:jc w:val="both"/>
      </w:pPr>
      <w:r>
        <w:t>A través de las siguientes actividades</w:t>
      </w:r>
    </w:p>
    <w:p w14:paraId="42204AFD" w14:textId="77777777" w:rsidR="0093455C" w:rsidRDefault="0093455C" w:rsidP="0093455C">
      <w:pPr>
        <w:pStyle w:val="Prrafodelista"/>
        <w:numPr>
          <w:ilvl w:val="0"/>
          <w:numId w:val="32"/>
        </w:numPr>
        <w:spacing w:after="200" w:line="360" w:lineRule="auto"/>
        <w:ind w:left="1068"/>
        <w:jc w:val="both"/>
      </w:pPr>
      <w:r>
        <w:t>Contribuir a la difusión de los derechos humanos de las personas mediante talleres, conferencias, cursos, etc., en el sector público y privado.</w:t>
      </w:r>
    </w:p>
    <w:p w14:paraId="6BE999C2" w14:textId="77777777" w:rsidR="0093455C" w:rsidRDefault="0093455C" w:rsidP="0093455C">
      <w:pPr>
        <w:pStyle w:val="Prrafodelista"/>
        <w:numPr>
          <w:ilvl w:val="0"/>
          <w:numId w:val="32"/>
        </w:numPr>
        <w:spacing w:after="200" w:line="360" w:lineRule="auto"/>
        <w:ind w:left="1068"/>
        <w:jc w:val="both"/>
      </w:pPr>
      <w:r>
        <w:t>Brindar servicios de atención a las personas en violencia familiar en Sinaloa.</w:t>
      </w:r>
    </w:p>
    <w:p w14:paraId="76A64F9A" w14:textId="5D705DA8" w:rsidR="00113BCD" w:rsidRDefault="0093455C" w:rsidP="0093455C">
      <w:pPr>
        <w:ind w:left="708"/>
        <w:jc w:val="both"/>
      </w:pPr>
      <w:r w:rsidRPr="005E188B">
        <w:t>Se expidió la Ley para la Prevención y Atención de la Violencia Familiar del Estado de Sinaloa, donde las disposiciones contenidas en dicha Ley, tiene por objeto establecer las bases y procedimientos para la prevención y la atención de la violencia familiar en el Estado. Asimismo, en el artículo 12 del CAPÍTULO III “DE LA COORDINACIÓN Y CONCERTACIÓN” SECCIÓN PRIMERA “DEL CONSEJO ESTATAL PARA LA PREVENCIÓN Y ATENCIÓN DE LA VIOLENCIA FAMILIAR”, se estipula la creación del CEPAVIF, dependiente de la Secretaría de las Mujeres, cuya función es coordinar interinstitucionalmente, la consulta, la evaluación y el seguimiento de las tareas, acciones y programas que realicen los organismos facultados sobre la violencia familiar.</w:t>
      </w:r>
    </w:p>
    <w:p w14:paraId="5A6E46F3" w14:textId="77777777" w:rsidR="0093455C" w:rsidRPr="005E188B" w:rsidRDefault="0093455C" w:rsidP="003139E9">
      <w:pPr>
        <w:ind w:left="708"/>
        <w:jc w:val="both"/>
      </w:pPr>
      <w:r w:rsidRPr="005E188B">
        <w:t>El programa considera la NOM-046-SSA2-2005, violencia familiar, sexual y contra las mujeres, criterios para la prevención y atención; tiene por objeto establecer los criterios a observar en la detección, prevención, atención médica y la orientación que se proporciona a las y los usuarios de los servicios de salud en general y en particular a quienes se encuentren involucrados en situaciones de violencia familiar o sexual, así como en la notificación de los casos.</w:t>
      </w:r>
    </w:p>
    <w:p w14:paraId="74B7A43B" w14:textId="77777777" w:rsidR="0093455C" w:rsidRPr="005E188B" w:rsidRDefault="0093455C" w:rsidP="003139E9">
      <w:pPr>
        <w:ind w:left="708"/>
        <w:jc w:val="both"/>
      </w:pPr>
      <w:r w:rsidRPr="005E188B">
        <w:t>En la NOM-046-SSA2-2005, se estipula lo siguiente: “</w:t>
      </w:r>
      <w:r w:rsidRPr="005E188B">
        <w:rPr>
          <w:i/>
        </w:rPr>
        <w:t>detección, prevención, atención médica y la orientación que se proporciona a las y los usuarios de los servicios de salud en general y en particular a quienes se encuentren involucrados en situaciones de violencia familiar o sexual, así como en la notificación de los casos</w:t>
      </w:r>
      <w:r w:rsidRPr="005E188B">
        <w:t>”.</w:t>
      </w:r>
    </w:p>
    <w:p w14:paraId="3AC5CC46" w14:textId="666ED7EC" w:rsidR="0093455C" w:rsidRDefault="0093455C" w:rsidP="0093455C">
      <w:pPr>
        <w:ind w:left="708"/>
        <w:jc w:val="both"/>
      </w:pPr>
    </w:p>
    <w:p w14:paraId="41C82215" w14:textId="77777777" w:rsidR="0093455C" w:rsidRPr="005E188B" w:rsidRDefault="0093455C" w:rsidP="003139E9">
      <w:pPr>
        <w:ind w:left="708"/>
        <w:jc w:val="both"/>
      </w:pPr>
      <w:r w:rsidRPr="005E188B">
        <w:lastRenderedPageBreak/>
        <w:t xml:space="preserve">La población objetivo del programa son las y los usuarios de los servicios de salud en general y en particular a quienes se encuentren involucrados en situaciones de violencia familiar o sexual, así como en la notificación de los casos; en el ejercicio 2021 fueron 58,530 personas. En lo registrado en el ejercicio 2021, se llevaron a cabo 350 acciones de prevención, con lo que se alcanzó una cobertura del </w:t>
      </w:r>
      <w:r>
        <w:t>82.29</w:t>
      </w:r>
      <w:r w:rsidRPr="005E188B">
        <w:t>%.</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1408"/>
        <w:gridCol w:w="1559"/>
      </w:tblGrid>
      <w:tr w:rsidR="0093455C" w:rsidRPr="005E188B" w14:paraId="5F78F882" w14:textId="77777777" w:rsidTr="00C336F7">
        <w:trPr>
          <w:trHeight w:val="680"/>
          <w:jc w:val="center"/>
        </w:trPr>
        <w:tc>
          <w:tcPr>
            <w:tcW w:w="1843" w:type="dxa"/>
            <w:shd w:val="clear" w:color="auto" w:fill="651D32"/>
            <w:vAlign w:val="center"/>
          </w:tcPr>
          <w:p w14:paraId="35D05892" w14:textId="77777777" w:rsidR="0093455C" w:rsidRPr="005E188B" w:rsidRDefault="0093455C" w:rsidP="00C336F7">
            <w:pPr>
              <w:spacing w:after="0" w:line="240" w:lineRule="auto"/>
              <w:jc w:val="center"/>
            </w:pPr>
            <w:r w:rsidRPr="005E188B">
              <w:rPr>
                <w:b/>
                <w:bCs/>
                <w:sz w:val="20"/>
              </w:rPr>
              <w:t>Tipo de población</w:t>
            </w:r>
          </w:p>
        </w:tc>
        <w:tc>
          <w:tcPr>
            <w:tcW w:w="1408" w:type="dxa"/>
            <w:shd w:val="clear" w:color="auto" w:fill="651D32"/>
            <w:vAlign w:val="center"/>
          </w:tcPr>
          <w:p w14:paraId="14E2A3D2" w14:textId="77777777" w:rsidR="0093455C" w:rsidRPr="005E188B" w:rsidRDefault="0093455C" w:rsidP="00C336F7">
            <w:pPr>
              <w:spacing w:after="0" w:line="240" w:lineRule="auto"/>
              <w:jc w:val="center"/>
            </w:pPr>
            <w:r w:rsidRPr="005E188B">
              <w:rPr>
                <w:b/>
                <w:bCs/>
                <w:sz w:val="20"/>
              </w:rPr>
              <w:t>Unidad de medida</w:t>
            </w:r>
          </w:p>
        </w:tc>
        <w:tc>
          <w:tcPr>
            <w:tcW w:w="1559" w:type="dxa"/>
            <w:shd w:val="clear" w:color="auto" w:fill="651D32"/>
            <w:vAlign w:val="center"/>
          </w:tcPr>
          <w:p w14:paraId="55B36D67" w14:textId="77777777" w:rsidR="0093455C" w:rsidRPr="005E188B" w:rsidRDefault="0093455C" w:rsidP="00C336F7">
            <w:pPr>
              <w:spacing w:after="0" w:line="240" w:lineRule="auto"/>
              <w:jc w:val="center"/>
            </w:pPr>
            <w:r w:rsidRPr="005E188B">
              <w:rPr>
                <w:b/>
                <w:bCs/>
                <w:sz w:val="20"/>
              </w:rPr>
              <w:t>2021</w:t>
            </w:r>
          </w:p>
        </w:tc>
      </w:tr>
      <w:tr w:rsidR="0093455C" w:rsidRPr="005E188B" w14:paraId="7EE7712B" w14:textId="77777777" w:rsidTr="00C336F7">
        <w:trPr>
          <w:trHeight w:val="510"/>
          <w:jc w:val="center"/>
        </w:trPr>
        <w:tc>
          <w:tcPr>
            <w:tcW w:w="1843" w:type="dxa"/>
            <w:vAlign w:val="center"/>
          </w:tcPr>
          <w:p w14:paraId="3EE2893D" w14:textId="77777777" w:rsidR="0093455C" w:rsidRPr="005E188B" w:rsidRDefault="0093455C" w:rsidP="00C336F7">
            <w:pPr>
              <w:spacing w:after="0" w:line="240" w:lineRule="auto"/>
              <w:jc w:val="center"/>
            </w:pPr>
            <w:r w:rsidRPr="005E188B">
              <w:rPr>
                <w:sz w:val="20"/>
              </w:rPr>
              <w:t>Potencial</w:t>
            </w:r>
          </w:p>
        </w:tc>
        <w:tc>
          <w:tcPr>
            <w:tcW w:w="1408" w:type="dxa"/>
            <w:vAlign w:val="center"/>
          </w:tcPr>
          <w:p w14:paraId="13B7C639" w14:textId="77777777" w:rsidR="0093455C" w:rsidRPr="005E188B" w:rsidRDefault="0093455C" w:rsidP="00C336F7">
            <w:pPr>
              <w:spacing w:after="0" w:line="240" w:lineRule="auto"/>
              <w:jc w:val="center"/>
            </w:pPr>
            <w:r w:rsidRPr="005E188B">
              <w:rPr>
                <w:sz w:val="20"/>
              </w:rPr>
              <w:t>Número</w:t>
            </w:r>
          </w:p>
        </w:tc>
        <w:tc>
          <w:tcPr>
            <w:tcW w:w="1559" w:type="dxa"/>
            <w:vAlign w:val="center"/>
          </w:tcPr>
          <w:p w14:paraId="0C3C431D" w14:textId="77777777" w:rsidR="0093455C" w:rsidRPr="005E188B" w:rsidRDefault="0093455C" w:rsidP="00C336F7">
            <w:pPr>
              <w:spacing w:after="0" w:line="240" w:lineRule="auto"/>
              <w:jc w:val="center"/>
            </w:pPr>
            <w:r w:rsidRPr="005E188B">
              <w:t>28,692</w:t>
            </w:r>
          </w:p>
        </w:tc>
      </w:tr>
      <w:tr w:rsidR="0093455C" w:rsidRPr="005E188B" w14:paraId="50F7C3C7" w14:textId="77777777" w:rsidTr="00C336F7">
        <w:trPr>
          <w:trHeight w:val="510"/>
          <w:jc w:val="center"/>
        </w:trPr>
        <w:tc>
          <w:tcPr>
            <w:tcW w:w="1843" w:type="dxa"/>
            <w:vAlign w:val="center"/>
          </w:tcPr>
          <w:p w14:paraId="0FED8353" w14:textId="77777777" w:rsidR="0093455C" w:rsidRPr="005E188B" w:rsidRDefault="0093455C" w:rsidP="00C336F7">
            <w:pPr>
              <w:spacing w:after="0" w:line="240" w:lineRule="auto"/>
              <w:jc w:val="center"/>
            </w:pPr>
            <w:r w:rsidRPr="005E188B">
              <w:rPr>
                <w:sz w:val="20"/>
              </w:rPr>
              <w:t>Objetivo</w:t>
            </w:r>
          </w:p>
        </w:tc>
        <w:tc>
          <w:tcPr>
            <w:tcW w:w="1408" w:type="dxa"/>
            <w:vAlign w:val="center"/>
          </w:tcPr>
          <w:p w14:paraId="25D3AEA4" w14:textId="77777777" w:rsidR="0093455C" w:rsidRPr="005E188B" w:rsidRDefault="0093455C" w:rsidP="00C336F7">
            <w:pPr>
              <w:spacing w:after="0" w:line="240" w:lineRule="auto"/>
              <w:jc w:val="center"/>
            </w:pPr>
            <w:r w:rsidRPr="005E188B">
              <w:rPr>
                <w:sz w:val="20"/>
              </w:rPr>
              <w:t>Número</w:t>
            </w:r>
          </w:p>
        </w:tc>
        <w:tc>
          <w:tcPr>
            <w:tcW w:w="1559" w:type="dxa"/>
            <w:vAlign w:val="center"/>
          </w:tcPr>
          <w:p w14:paraId="44DF98DA" w14:textId="77777777" w:rsidR="0093455C" w:rsidRPr="005E188B" w:rsidRDefault="0093455C" w:rsidP="00C336F7">
            <w:pPr>
              <w:spacing w:after="0" w:line="240" w:lineRule="auto"/>
              <w:jc w:val="center"/>
            </w:pPr>
            <w:r w:rsidRPr="005E188B">
              <w:t>58,530</w:t>
            </w:r>
          </w:p>
        </w:tc>
      </w:tr>
      <w:tr w:rsidR="0093455C" w:rsidRPr="005E188B" w14:paraId="39CFF941" w14:textId="77777777" w:rsidTr="00C336F7">
        <w:trPr>
          <w:trHeight w:val="510"/>
          <w:jc w:val="center"/>
        </w:trPr>
        <w:tc>
          <w:tcPr>
            <w:tcW w:w="1843" w:type="dxa"/>
            <w:vAlign w:val="center"/>
          </w:tcPr>
          <w:p w14:paraId="4C1E884D" w14:textId="77777777" w:rsidR="0093455C" w:rsidRPr="005E188B" w:rsidRDefault="0093455C" w:rsidP="00C336F7">
            <w:pPr>
              <w:spacing w:after="0" w:line="240" w:lineRule="auto"/>
              <w:jc w:val="center"/>
            </w:pPr>
            <w:r w:rsidRPr="005E188B">
              <w:rPr>
                <w:sz w:val="20"/>
              </w:rPr>
              <w:t>Atendida</w:t>
            </w:r>
          </w:p>
        </w:tc>
        <w:tc>
          <w:tcPr>
            <w:tcW w:w="1408" w:type="dxa"/>
            <w:vAlign w:val="center"/>
          </w:tcPr>
          <w:p w14:paraId="4A5FD81A" w14:textId="77777777" w:rsidR="0093455C" w:rsidRPr="005E188B" w:rsidRDefault="0093455C" w:rsidP="00C336F7">
            <w:pPr>
              <w:spacing w:after="0" w:line="240" w:lineRule="auto"/>
              <w:jc w:val="center"/>
            </w:pPr>
            <w:r w:rsidRPr="005E188B">
              <w:rPr>
                <w:sz w:val="20"/>
              </w:rPr>
              <w:t>Número</w:t>
            </w:r>
          </w:p>
        </w:tc>
        <w:tc>
          <w:tcPr>
            <w:tcW w:w="1559" w:type="dxa"/>
            <w:vAlign w:val="center"/>
          </w:tcPr>
          <w:p w14:paraId="59F22706" w14:textId="77777777" w:rsidR="0093455C" w:rsidRPr="005E188B" w:rsidRDefault="0093455C" w:rsidP="00C336F7">
            <w:pPr>
              <w:spacing w:after="0" w:line="240" w:lineRule="auto"/>
              <w:jc w:val="center"/>
            </w:pPr>
            <w:r>
              <w:t>48,166</w:t>
            </w:r>
          </w:p>
        </w:tc>
      </w:tr>
      <w:tr w:rsidR="0093455C" w:rsidRPr="005E188B" w14:paraId="4124E8C3" w14:textId="77777777" w:rsidTr="00C336F7">
        <w:trPr>
          <w:trHeight w:val="850"/>
          <w:jc w:val="center"/>
        </w:trPr>
        <w:tc>
          <w:tcPr>
            <w:tcW w:w="1843" w:type="dxa"/>
            <w:vAlign w:val="center"/>
          </w:tcPr>
          <w:p w14:paraId="7A9A17EA" w14:textId="77777777" w:rsidR="0093455C" w:rsidRPr="005E188B" w:rsidRDefault="0093455C" w:rsidP="00C336F7">
            <w:pPr>
              <w:spacing w:after="0" w:line="240" w:lineRule="auto"/>
              <w:jc w:val="center"/>
            </w:pPr>
            <w:r w:rsidRPr="005E188B">
              <w:rPr>
                <w:noProof/>
                <w:sz w:val="20"/>
                <w:lang w:eastAsia="es-MX"/>
              </w:rPr>
              <w:drawing>
                <wp:anchor distT="0" distB="0" distL="114300" distR="114300" simplePos="0" relativeHeight="251659264" behindDoc="0" locked="0" layoutInCell="1" allowOverlap="1" wp14:anchorId="400246C0" wp14:editId="3260F949">
                  <wp:simplePos x="0" y="0"/>
                  <wp:positionH relativeFrom="column">
                    <wp:posOffset>263525</wp:posOffset>
                  </wp:positionH>
                  <wp:positionV relativeFrom="paragraph">
                    <wp:posOffset>-7620</wp:posOffset>
                  </wp:positionV>
                  <wp:extent cx="552450" cy="257175"/>
                  <wp:effectExtent l="0" t="0" r="0" b="9525"/>
                  <wp:wrapNone/>
                  <wp:docPr id="3" name="Imagen 3">
                    <a:extLst xmlns:a="http://schemas.openxmlformats.org/drawingml/2006/main">
                      <a:ext uri="{FF2B5EF4-FFF2-40B4-BE49-F238E27FC236}">
                        <a16:creationId xmlns:a16="http://schemas.microsoft.com/office/drawing/2014/main" id="{5AA72E4A-E016-4CB8-9B70-E6D6E0620783}"/>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5AA72E4A-E016-4CB8-9B70-E6D6E0620783}"/>
                              </a:ext>
                            </a:extLst>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pic:spPr>
                      </pic:pic>
                    </a:graphicData>
                  </a:graphic>
                  <wp14:sizeRelH relativeFrom="page">
                    <wp14:pctWidth>0</wp14:pctWidth>
                  </wp14:sizeRelH>
                  <wp14:sizeRelV relativeFrom="page">
                    <wp14:pctHeight>0</wp14:pctHeight>
                  </wp14:sizeRelV>
                </wp:anchor>
              </w:drawing>
            </w:r>
          </w:p>
        </w:tc>
        <w:tc>
          <w:tcPr>
            <w:tcW w:w="1408" w:type="dxa"/>
            <w:vAlign w:val="center"/>
          </w:tcPr>
          <w:p w14:paraId="04945C08" w14:textId="77777777" w:rsidR="0093455C" w:rsidRPr="005E188B" w:rsidRDefault="0093455C" w:rsidP="00C336F7">
            <w:pPr>
              <w:spacing w:after="0" w:line="240" w:lineRule="auto"/>
              <w:jc w:val="center"/>
            </w:pPr>
            <w:r w:rsidRPr="005E188B">
              <w:rPr>
                <w:sz w:val="20"/>
              </w:rPr>
              <w:t>Porcentaje</w:t>
            </w:r>
          </w:p>
        </w:tc>
        <w:tc>
          <w:tcPr>
            <w:tcW w:w="1559" w:type="dxa"/>
            <w:vAlign w:val="center"/>
          </w:tcPr>
          <w:p w14:paraId="4A9B414C" w14:textId="77777777" w:rsidR="0093455C" w:rsidRPr="005E188B" w:rsidRDefault="0093455C" w:rsidP="00C336F7">
            <w:pPr>
              <w:spacing w:after="0" w:line="240" w:lineRule="auto"/>
              <w:jc w:val="center"/>
            </w:pPr>
            <w:r>
              <w:rPr>
                <w:sz w:val="20"/>
              </w:rPr>
              <w:t>82.29</w:t>
            </w:r>
            <w:r w:rsidRPr="005E188B">
              <w:rPr>
                <w:sz w:val="20"/>
              </w:rPr>
              <w:t>%</w:t>
            </w:r>
          </w:p>
        </w:tc>
      </w:tr>
    </w:tbl>
    <w:p w14:paraId="455E5652" w14:textId="0273B124" w:rsidR="0093455C" w:rsidRDefault="0093455C" w:rsidP="0093455C">
      <w:pPr>
        <w:ind w:left="708"/>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51ECA7AC" w14:textId="77777777" w:rsidR="0093455C" w:rsidRDefault="0093455C" w:rsidP="0093455C">
      <w:pPr>
        <w:pStyle w:val="Prrafodelista"/>
        <w:numPr>
          <w:ilvl w:val="0"/>
          <w:numId w:val="8"/>
        </w:numPr>
        <w:spacing w:line="276" w:lineRule="auto"/>
      </w:pPr>
      <w:r>
        <w:t>El programa está vinculado a los objetivos y estrategias del PED Sinaloa 2017 – 2021.</w:t>
      </w:r>
    </w:p>
    <w:p w14:paraId="7EE952AA" w14:textId="77777777" w:rsidR="0093455C" w:rsidRDefault="0093455C" w:rsidP="0093455C">
      <w:pPr>
        <w:pStyle w:val="Prrafodelista"/>
        <w:numPr>
          <w:ilvl w:val="0"/>
          <w:numId w:val="8"/>
        </w:numPr>
        <w:spacing w:line="276" w:lineRule="auto"/>
      </w:pPr>
      <w:r>
        <w:t>Se cuenta con la Ley para la Prevención y Atención de la Violencia Familiar del Estado de Sinaloa.</w:t>
      </w:r>
    </w:p>
    <w:p w14:paraId="58153426" w14:textId="77777777" w:rsidR="0093455C" w:rsidRDefault="0093455C" w:rsidP="0093455C">
      <w:pPr>
        <w:pStyle w:val="Prrafodelista"/>
        <w:numPr>
          <w:ilvl w:val="0"/>
          <w:numId w:val="8"/>
        </w:numPr>
        <w:spacing w:line="276" w:lineRule="auto"/>
      </w:pPr>
      <w:r>
        <w:t>El programa mide sus resultados a través de indicadores de servicios.</w:t>
      </w:r>
    </w:p>
    <w:p w14:paraId="407E8154" w14:textId="77777777" w:rsidR="0093455C" w:rsidRDefault="0093455C" w:rsidP="0093455C">
      <w:pPr>
        <w:pStyle w:val="Prrafodelista"/>
        <w:numPr>
          <w:ilvl w:val="0"/>
          <w:numId w:val="8"/>
        </w:numPr>
        <w:spacing w:line="276" w:lineRule="auto"/>
      </w:pPr>
      <w:r>
        <w:t>Existen elementos metodológicos y de planeación que permiten diseñar, monitoreo, dar seguimiento, evaluar y rendir cuentas del programa.</w:t>
      </w:r>
    </w:p>
    <w:p w14:paraId="50344017" w14:textId="77777777" w:rsidR="0093455C" w:rsidRDefault="0093455C" w:rsidP="0093455C">
      <w:pPr>
        <w:pStyle w:val="Prrafodelista"/>
        <w:numPr>
          <w:ilvl w:val="0"/>
          <w:numId w:val="8"/>
        </w:numPr>
        <w:spacing w:line="276" w:lineRule="auto"/>
      </w:pPr>
      <w:r>
        <w:t>Se cuenta con un plan estratégico que contempla los resultados que se quieren alcanzar, y los indicadores para medir el avance en el logro de sus resultados.</w:t>
      </w:r>
    </w:p>
    <w:p w14:paraId="7F8BA49E" w14:textId="77777777" w:rsidR="0093455C" w:rsidRDefault="0093455C" w:rsidP="0093455C">
      <w:pPr>
        <w:pStyle w:val="Prrafodelista"/>
        <w:numPr>
          <w:ilvl w:val="0"/>
          <w:numId w:val="8"/>
        </w:numPr>
        <w:spacing w:line="276" w:lineRule="auto"/>
      </w:pPr>
      <w:r>
        <w:t>Se cuenta con información sobre la población objetivo, que cubre el programa.</w:t>
      </w:r>
    </w:p>
    <w:p w14:paraId="2B3741AD" w14:textId="77777777" w:rsidR="0093455C" w:rsidRDefault="0093455C" w:rsidP="0093455C">
      <w:pPr>
        <w:pStyle w:val="Prrafodelista"/>
        <w:numPr>
          <w:ilvl w:val="0"/>
          <w:numId w:val="8"/>
        </w:numPr>
        <w:spacing w:line="276" w:lineRule="auto"/>
      </w:pPr>
      <w:r>
        <w:t>El programa alcanzó un 82.29% de cobertura en el ejercicio fiscal 2021.</w:t>
      </w:r>
    </w:p>
    <w:p w14:paraId="01DF627E" w14:textId="77777777" w:rsidR="0093455C" w:rsidRDefault="0093455C" w:rsidP="0093455C">
      <w:pPr>
        <w:pStyle w:val="Prrafodelista"/>
        <w:numPr>
          <w:ilvl w:val="0"/>
          <w:numId w:val="8"/>
        </w:numPr>
        <w:spacing w:line="276" w:lineRule="auto"/>
      </w:pPr>
      <w:r>
        <w:t>En las redes sociales de la CEPAVIF se puede localizar la información relevante del programa.</w:t>
      </w:r>
    </w:p>
    <w:p w14:paraId="71D22AAD" w14:textId="77777777" w:rsidR="0093455C" w:rsidRDefault="0093455C" w:rsidP="0093455C">
      <w:pPr>
        <w:pStyle w:val="Prrafodelista"/>
        <w:numPr>
          <w:ilvl w:val="0"/>
          <w:numId w:val="8"/>
        </w:numPr>
        <w:spacing w:line="276" w:lineRule="auto"/>
      </w:pPr>
      <w:r>
        <w:t>Se utilizan elementos metodológicos y normas que apoyan la información.</w:t>
      </w:r>
    </w:p>
    <w:p w14:paraId="26BC23D1" w14:textId="77777777" w:rsidR="0093455C" w:rsidRDefault="0093455C" w:rsidP="0093455C">
      <w:pPr>
        <w:pStyle w:val="Prrafodelista"/>
        <w:numPr>
          <w:ilvl w:val="0"/>
          <w:numId w:val="8"/>
        </w:numPr>
        <w:spacing w:line="276" w:lineRule="auto"/>
      </w:pPr>
      <w:r>
        <w:t>El personal del programa se encuentra especializado y cuentan con la experiencia para atender los servicios que se brindan en la CEPAVIF.</w:t>
      </w:r>
    </w:p>
    <w:p w14:paraId="1AB6C1CD" w14:textId="77777777" w:rsidR="0093455C" w:rsidRDefault="0093455C" w:rsidP="0093455C">
      <w:pPr>
        <w:pStyle w:val="Prrafodelista"/>
        <w:numPr>
          <w:ilvl w:val="0"/>
          <w:numId w:val="8"/>
        </w:numPr>
        <w:spacing w:line="276" w:lineRule="auto"/>
      </w:pPr>
      <w:r>
        <w:t>Se cuentan con las instalaciones adecuadas.</w:t>
      </w:r>
    </w:p>
    <w:p w14:paraId="703583C7" w14:textId="77777777" w:rsidR="0093455C" w:rsidRDefault="0093455C" w:rsidP="0093455C">
      <w:pPr>
        <w:pStyle w:val="Prrafodelista"/>
        <w:numPr>
          <w:ilvl w:val="0"/>
          <w:numId w:val="8"/>
        </w:numPr>
        <w:spacing w:line="276" w:lineRule="auto"/>
      </w:pPr>
      <w:r>
        <w:t>Se mantiene una comunicación abierta entre demás instancias enfocadas al mismo objetivo del programa.</w:t>
      </w:r>
    </w:p>
    <w:p w14:paraId="0983D7BA" w14:textId="500D4CDF" w:rsidR="00B72B03" w:rsidRPr="00B72B03" w:rsidRDefault="0093455C" w:rsidP="0093455C">
      <w:pPr>
        <w:pStyle w:val="Prrafodelista"/>
        <w:numPr>
          <w:ilvl w:val="0"/>
          <w:numId w:val="8"/>
        </w:numPr>
        <w:spacing w:line="276" w:lineRule="auto"/>
      </w:pPr>
      <w:r>
        <w:t>El programa utiliza sistemas de captura y análisis de la información.</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106E7BA7" w14:textId="77777777" w:rsidR="0093455C" w:rsidRDefault="0093455C" w:rsidP="0093455C">
      <w:pPr>
        <w:pStyle w:val="Prrafodelista"/>
        <w:numPr>
          <w:ilvl w:val="0"/>
          <w:numId w:val="8"/>
        </w:numPr>
        <w:spacing w:line="276" w:lineRule="auto"/>
      </w:pPr>
      <w:r>
        <w:t>El programa tiene identificado el problema que busca resolver, mismo que se encuentra identificado en el árbol del problema del programa y en el PSS 2020 – 2024 derivado del PND 2019 – 2024.</w:t>
      </w:r>
    </w:p>
    <w:p w14:paraId="798A6D1D" w14:textId="77777777" w:rsidR="0093455C" w:rsidRDefault="0093455C" w:rsidP="0093455C">
      <w:pPr>
        <w:pStyle w:val="Prrafodelista"/>
        <w:numPr>
          <w:ilvl w:val="0"/>
          <w:numId w:val="8"/>
        </w:numPr>
        <w:spacing w:line="276" w:lineRule="auto"/>
      </w:pPr>
      <w:r>
        <w:lastRenderedPageBreak/>
        <w:t>Se cuenta con la NOM-046-SSA2-2005, violencia familiar, sexual y contra las mujeres, criterios para la prevención y atención.</w:t>
      </w:r>
    </w:p>
    <w:p w14:paraId="4E88DB42" w14:textId="77777777" w:rsidR="0093455C" w:rsidRDefault="0093455C" w:rsidP="0093455C">
      <w:pPr>
        <w:pStyle w:val="Prrafodelista"/>
        <w:numPr>
          <w:ilvl w:val="0"/>
          <w:numId w:val="8"/>
        </w:numPr>
        <w:spacing w:line="276" w:lineRule="auto"/>
      </w:pPr>
      <w:r>
        <w:t>El programa se encuentra vinculado con los Objetivos del Desarrollo Sostenible.</w:t>
      </w:r>
    </w:p>
    <w:p w14:paraId="73505834" w14:textId="77777777" w:rsidR="0093455C" w:rsidRDefault="0093455C" w:rsidP="0093455C">
      <w:pPr>
        <w:pStyle w:val="Prrafodelista"/>
        <w:numPr>
          <w:ilvl w:val="0"/>
          <w:numId w:val="8"/>
        </w:numPr>
        <w:spacing w:line="276" w:lineRule="auto"/>
      </w:pPr>
      <w:r>
        <w:t>Equipamiento de oficina.</w:t>
      </w:r>
    </w:p>
    <w:p w14:paraId="6C54ABF0" w14:textId="77777777" w:rsidR="0093455C" w:rsidRDefault="0093455C" w:rsidP="0093455C">
      <w:pPr>
        <w:pStyle w:val="Prrafodelista"/>
        <w:numPr>
          <w:ilvl w:val="0"/>
          <w:numId w:val="8"/>
        </w:numPr>
        <w:spacing w:line="276" w:lineRule="auto"/>
      </w:pPr>
      <w:r>
        <w:t>Capacitaciones.</w:t>
      </w:r>
    </w:p>
    <w:p w14:paraId="545FCF04" w14:textId="07550982" w:rsidR="00B72B03" w:rsidRPr="00B72B03" w:rsidRDefault="0093455C" w:rsidP="0093455C">
      <w:pPr>
        <w:pStyle w:val="Prrafodelista"/>
        <w:numPr>
          <w:ilvl w:val="0"/>
          <w:numId w:val="8"/>
        </w:numPr>
        <w:spacing w:line="276" w:lineRule="auto"/>
      </w:pPr>
      <w:r>
        <w:t>Difusión en los medios de comunicación.</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29B7ED5E" w14:textId="77777777" w:rsidR="0093455C" w:rsidRDefault="0093455C" w:rsidP="0093455C">
      <w:pPr>
        <w:pStyle w:val="Prrafodelista"/>
        <w:numPr>
          <w:ilvl w:val="0"/>
          <w:numId w:val="8"/>
        </w:numPr>
        <w:spacing w:line="276" w:lineRule="auto"/>
      </w:pPr>
      <w:r>
        <w:t>El programa no cuenta con MIR.</w:t>
      </w:r>
    </w:p>
    <w:p w14:paraId="101A04A5" w14:textId="77777777" w:rsidR="0093455C" w:rsidRDefault="0093455C" w:rsidP="0093455C">
      <w:pPr>
        <w:pStyle w:val="Prrafodelista"/>
        <w:numPr>
          <w:ilvl w:val="0"/>
          <w:numId w:val="8"/>
        </w:numPr>
        <w:spacing w:line="276" w:lineRule="auto"/>
      </w:pPr>
      <w:r>
        <w:t>Falta de presupuesto.</w:t>
      </w:r>
    </w:p>
    <w:p w14:paraId="5130EB15" w14:textId="77777777" w:rsidR="0093455C" w:rsidRDefault="0093455C" w:rsidP="0093455C">
      <w:pPr>
        <w:pStyle w:val="Prrafodelista"/>
        <w:numPr>
          <w:ilvl w:val="0"/>
          <w:numId w:val="8"/>
        </w:numPr>
        <w:spacing w:line="276" w:lineRule="auto"/>
      </w:pPr>
      <w:r>
        <w:t>Equipo de oficina insuficiente.</w:t>
      </w:r>
    </w:p>
    <w:p w14:paraId="47C2EBBE" w14:textId="5CB766DC" w:rsidR="00A165BB" w:rsidRPr="00A165BB" w:rsidRDefault="0093455C" w:rsidP="0093455C">
      <w:pPr>
        <w:pStyle w:val="Prrafodelista"/>
        <w:numPr>
          <w:ilvl w:val="0"/>
          <w:numId w:val="8"/>
        </w:numPr>
        <w:spacing w:line="276" w:lineRule="auto"/>
      </w:pPr>
      <w:r>
        <w:t>Vehículos insuficientes.</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6C2EED43" w14:textId="77777777" w:rsidR="0093455C" w:rsidRDefault="0093455C" w:rsidP="0093455C">
      <w:pPr>
        <w:pStyle w:val="Prrafodelista"/>
        <w:numPr>
          <w:ilvl w:val="0"/>
          <w:numId w:val="8"/>
        </w:numPr>
        <w:spacing w:line="276" w:lineRule="auto"/>
      </w:pPr>
      <w:r>
        <w:t>El programa no cuenta con MIR.</w:t>
      </w:r>
    </w:p>
    <w:p w14:paraId="5F511887" w14:textId="77777777" w:rsidR="0093455C" w:rsidRDefault="0093455C" w:rsidP="0093455C">
      <w:pPr>
        <w:pStyle w:val="Prrafodelista"/>
        <w:numPr>
          <w:ilvl w:val="0"/>
          <w:numId w:val="8"/>
        </w:numPr>
        <w:spacing w:line="276" w:lineRule="auto"/>
      </w:pPr>
      <w:r>
        <w:t>Falta de coordinación entre instancias.</w:t>
      </w:r>
    </w:p>
    <w:p w14:paraId="1329A6EC" w14:textId="4526D02E" w:rsidR="00A165BB" w:rsidRPr="00A165BB" w:rsidRDefault="0093455C" w:rsidP="0093455C">
      <w:pPr>
        <w:pStyle w:val="Prrafodelista"/>
        <w:numPr>
          <w:ilvl w:val="0"/>
          <w:numId w:val="8"/>
        </w:numPr>
        <w:spacing w:line="276" w:lineRule="auto"/>
      </w:pPr>
      <w:r>
        <w:t>Pérdida de confianza a las instituciones.</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2071B523" w14:textId="77777777" w:rsidTr="00090637">
        <w:trPr>
          <w:trHeight w:val="340"/>
        </w:trPr>
        <w:tc>
          <w:tcPr>
            <w:tcW w:w="9910" w:type="dxa"/>
            <w:shd w:val="clear" w:color="auto" w:fill="651D32"/>
            <w:vAlign w:val="center"/>
          </w:tcPr>
          <w:p w14:paraId="0D736EE3" w14:textId="77777777" w:rsidR="00AF2993" w:rsidRDefault="00AF2993" w:rsidP="006F4B1F">
            <w:pPr>
              <w:pStyle w:val="Prrafodelista"/>
              <w:numPr>
                <w:ilvl w:val="0"/>
                <w:numId w:val="4"/>
              </w:numPr>
              <w:spacing w:after="0" w:line="276" w:lineRule="auto"/>
            </w:pPr>
            <w:r w:rsidRPr="00AF2993">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5568941F" w14:textId="77777777" w:rsidR="00A4624B" w:rsidRPr="00A4624B" w:rsidRDefault="00A4624B" w:rsidP="00AC6C96">
      <w:pPr>
        <w:spacing w:line="276" w:lineRule="auto"/>
        <w:ind w:left="284"/>
        <w:jc w:val="both"/>
        <w:rPr>
          <w:lang w:val="es-ES"/>
        </w:rPr>
      </w:pPr>
      <w:r w:rsidRPr="00A4624B">
        <w:rPr>
          <w:lang w:val="es-ES"/>
        </w:rPr>
        <w:t xml:space="preserve">La ECR se basa en responder 51 preguntas que abordan los temas de diseño, planeación y orientación a resultados, cobertura y focalización, operación, percepción de la población atendida, medición de resultados y en la elaboración de diversos anexos. </w:t>
      </w:r>
    </w:p>
    <w:p w14:paraId="28075071" w14:textId="77777777" w:rsidR="00A4624B" w:rsidRPr="00A4624B" w:rsidRDefault="00A4624B" w:rsidP="00AC6C96">
      <w:pPr>
        <w:spacing w:line="276" w:lineRule="auto"/>
        <w:ind w:left="284"/>
        <w:jc w:val="both"/>
        <w:rPr>
          <w:lang w:val="es-ES"/>
        </w:rPr>
      </w:pPr>
      <w:r w:rsidRPr="00A4624B">
        <w:rPr>
          <w:lang w:val="es-ES"/>
        </w:rPr>
        <w:t>De las 51 preguntas, 34 deben ser respondidas mediante un esquema binario (sí/no) sustentando con evidencia documental y haciendo explícitos los principales argumentos empleados en el análisis. Estas preguntas presentan diversos niveles de respuesta cuya puntuación más alta es de 4 y la mínima de 0 cuando la respuesta es no.</w:t>
      </w:r>
    </w:p>
    <w:p w14:paraId="59993DEE" w14:textId="4A870D97" w:rsidR="00A4624B" w:rsidRDefault="0093455C" w:rsidP="00A4624B">
      <w:pPr>
        <w:spacing w:after="0" w:line="276" w:lineRule="auto"/>
        <w:ind w:left="284"/>
        <w:jc w:val="both"/>
      </w:pPr>
      <w:r>
        <w:t>Con base en las preguntas que tienen una repuesta binaria y que presentan una calificación se obtuvieron los resultados anotados en el siguiente cuadro. Como se puede observar, la puntuación global es de 1.58 sobre una calificación máxima de 4 para cada uno de los temas, destacándose las notas de operación, planeación y orientación a resultados, y cobertura y focalización, sin embargo, es preciso anotar que este es el primer ejercicio de evaluación de este programa en el estado de Sinaloa por lo que no hay evaluaciones previas que permitan contestar las preguntas 16, 17, 18, 19 y 20 en la sección de Planeación y Orientación a Resultados y las preguntas 46, 47, 48, 49, 50 y 51 de la sección de Resultados</w:t>
      </w:r>
      <w:r>
        <w:t>.</w:t>
      </w:r>
    </w:p>
    <w:p w14:paraId="3A213605" w14:textId="77777777" w:rsidR="0093455C" w:rsidRDefault="0093455C" w:rsidP="00A4624B">
      <w:pPr>
        <w:spacing w:after="0" w:line="276" w:lineRule="auto"/>
        <w:ind w:left="284"/>
        <w:jc w:val="both"/>
        <w:rPr>
          <w:lang w:val="es-ES"/>
        </w:rPr>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681"/>
        <w:gridCol w:w="1231"/>
      </w:tblGrid>
      <w:tr w:rsidR="00A4624B" w:rsidRPr="006E67EA" w14:paraId="2FD94B32" w14:textId="77777777" w:rsidTr="006F5149">
        <w:trPr>
          <w:trHeight w:val="275"/>
          <w:jc w:val="center"/>
        </w:trPr>
        <w:tc>
          <w:tcPr>
            <w:tcW w:w="3681" w:type="dxa"/>
            <w:shd w:val="clear" w:color="auto" w:fill="651D32"/>
            <w:vAlign w:val="center"/>
          </w:tcPr>
          <w:p w14:paraId="4EE87CD3" w14:textId="77777777" w:rsidR="00A4624B" w:rsidRPr="006E67EA" w:rsidRDefault="00A4624B" w:rsidP="002C4887">
            <w:pPr>
              <w:spacing w:after="0" w:line="240" w:lineRule="auto"/>
              <w:jc w:val="center"/>
              <w:rPr>
                <w:rFonts w:asciiTheme="minorHAnsi" w:hAnsiTheme="minorHAnsi" w:cstheme="minorHAnsi"/>
              </w:rPr>
            </w:pPr>
            <w:r w:rsidRPr="006E67EA">
              <w:rPr>
                <w:rFonts w:asciiTheme="minorHAnsi" w:hAnsiTheme="minorHAnsi" w:cstheme="minorHAnsi"/>
              </w:rPr>
              <w:t>Tema</w:t>
            </w:r>
          </w:p>
        </w:tc>
        <w:tc>
          <w:tcPr>
            <w:tcW w:w="1231" w:type="dxa"/>
            <w:shd w:val="clear" w:color="auto" w:fill="651D32"/>
            <w:vAlign w:val="center"/>
          </w:tcPr>
          <w:p w14:paraId="48098251" w14:textId="77777777" w:rsidR="00A4624B" w:rsidRPr="006E67EA" w:rsidRDefault="00A4624B" w:rsidP="002C4887">
            <w:pPr>
              <w:spacing w:after="0" w:line="240" w:lineRule="auto"/>
              <w:jc w:val="center"/>
              <w:rPr>
                <w:rFonts w:asciiTheme="minorHAnsi" w:hAnsiTheme="minorHAnsi" w:cstheme="minorHAnsi"/>
              </w:rPr>
            </w:pPr>
            <w:r w:rsidRPr="006E67EA">
              <w:rPr>
                <w:rFonts w:asciiTheme="minorHAnsi" w:hAnsiTheme="minorHAnsi" w:cstheme="minorHAnsi"/>
              </w:rPr>
              <w:t>Calificación ponderada</w:t>
            </w:r>
          </w:p>
        </w:tc>
      </w:tr>
      <w:tr w:rsidR="0093455C" w:rsidRPr="006E67EA" w14:paraId="22EFC5DE" w14:textId="77777777" w:rsidTr="00A15CED">
        <w:trPr>
          <w:trHeight w:val="340"/>
          <w:jc w:val="center"/>
        </w:trPr>
        <w:tc>
          <w:tcPr>
            <w:tcW w:w="3681" w:type="dxa"/>
            <w:vAlign w:val="center"/>
          </w:tcPr>
          <w:p w14:paraId="3E269AFA" w14:textId="77777777" w:rsidR="0093455C" w:rsidRPr="006E67EA" w:rsidRDefault="0093455C" w:rsidP="0093455C">
            <w:pPr>
              <w:spacing w:after="0" w:line="240" w:lineRule="auto"/>
              <w:rPr>
                <w:rFonts w:asciiTheme="minorHAnsi" w:hAnsiTheme="minorHAnsi" w:cstheme="minorHAnsi"/>
              </w:rPr>
            </w:pPr>
            <w:r w:rsidRPr="006E67EA">
              <w:rPr>
                <w:rFonts w:asciiTheme="minorHAnsi" w:hAnsiTheme="minorHAnsi" w:cstheme="minorHAnsi"/>
              </w:rPr>
              <w:t>Diseño</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142C2E" w14:textId="4FE098F7" w:rsidR="0093455C" w:rsidRPr="006E67EA" w:rsidRDefault="0093455C" w:rsidP="0093455C">
            <w:pPr>
              <w:spacing w:after="0" w:line="240" w:lineRule="auto"/>
              <w:jc w:val="center"/>
              <w:rPr>
                <w:rFonts w:asciiTheme="minorHAnsi" w:hAnsiTheme="minorHAnsi" w:cstheme="minorHAnsi"/>
              </w:rPr>
            </w:pPr>
            <w:r>
              <w:t>1.89</w:t>
            </w:r>
          </w:p>
        </w:tc>
      </w:tr>
      <w:tr w:rsidR="0093455C" w:rsidRPr="006E67EA" w14:paraId="1ED456F9" w14:textId="77777777" w:rsidTr="00A15CED">
        <w:trPr>
          <w:trHeight w:val="340"/>
          <w:jc w:val="center"/>
        </w:trPr>
        <w:tc>
          <w:tcPr>
            <w:tcW w:w="3681" w:type="dxa"/>
            <w:vAlign w:val="center"/>
          </w:tcPr>
          <w:p w14:paraId="6386915D" w14:textId="77777777" w:rsidR="0093455C" w:rsidRPr="006E67EA" w:rsidRDefault="0093455C" w:rsidP="0093455C">
            <w:pPr>
              <w:spacing w:after="0" w:line="240" w:lineRule="auto"/>
              <w:rPr>
                <w:rFonts w:asciiTheme="minorHAnsi" w:hAnsiTheme="minorHAnsi" w:cstheme="minorHAnsi"/>
              </w:rPr>
            </w:pPr>
            <w:r w:rsidRPr="006E67EA">
              <w:rPr>
                <w:rFonts w:asciiTheme="minorHAnsi" w:hAnsiTheme="minorHAnsi" w:cstheme="minorHAnsi"/>
              </w:rPr>
              <w:t>Planeación y orientación a resultados</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C839412" w14:textId="76592A52" w:rsidR="0093455C" w:rsidRPr="006E67EA" w:rsidRDefault="0093455C" w:rsidP="0093455C">
            <w:pPr>
              <w:spacing w:after="0" w:line="240" w:lineRule="auto"/>
              <w:jc w:val="center"/>
              <w:rPr>
                <w:rFonts w:asciiTheme="minorHAnsi" w:hAnsiTheme="minorHAnsi" w:cstheme="minorHAnsi"/>
              </w:rPr>
            </w:pPr>
            <w:r>
              <w:t>2.00</w:t>
            </w:r>
          </w:p>
        </w:tc>
      </w:tr>
      <w:tr w:rsidR="0093455C" w:rsidRPr="006E67EA" w14:paraId="3D4D2757" w14:textId="77777777" w:rsidTr="00A15CED">
        <w:trPr>
          <w:trHeight w:val="340"/>
          <w:jc w:val="center"/>
        </w:trPr>
        <w:tc>
          <w:tcPr>
            <w:tcW w:w="3681" w:type="dxa"/>
            <w:vAlign w:val="center"/>
          </w:tcPr>
          <w:p w14:paraId="53195F87" w14:textId="77777777" w:rsidR="0093455C" w:rsidRPr="006E67EA" w:rsidRDefault="0093455C" w:rsidP="0093455C">
            <w:pPr>
              <w:spacing w:after="0" w:line="240" w:lineRule="auto"/>
              <w:rPr>
                <w:rFonts w:asciiTheme="minorHAnsi" w:hAnsiTheme="minorHAnsi" w:cstheme="minorHAnsi"/>
              </w:rPr>
            </w:pPr>
            <w:r w:rsidRPr="006E67EA">
              <w:rPr>
                <w:rFonts w:asciiTheme="minorHAnsi" w:hAnsiTheme="minorHAnsi" w:cstheme="minorHAnsi"/>
              </w:rPr>
              <w:t>Cobertura y focalización</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72AC6A" w14:textId="55B98FE3" w:rsidR="0093455C" w:rsidRPr="006E67EA" w:rsidRDefault="0093455C" w:rsidP="0093455C">
            <w:pPr>
              <w:spacing w:after="0" w:line="240" w:lineRule="auto"/>
              <w:jc w:val="center"/>
              <w:rPr>
                <w:rFonts w:asciiTheme="minorHAnsi" w:hAnsiTheme="minorHAnsi" w:cstheme="minorHAnsi"/>
              </w:rPr>
            </w:pPr>
            <w:r>
              <w:t>2.00</w:t>
            </w:r>
          </w:p>
        </w:tc>
      </w:tr>
      <w:tr w:rsidR="0093455C" w:rsidRPr="006E67EA" w14:paraId="0D64BF50" w14:textId="77777777" w:rsidTr="00A15CED">
        <w:trPr>
          <w:trHeight w:val="340"/>
          <w:jc w:val="center"/>
        </w:trPr>
        <w:tc>
          <w:tcPr>
            <w:tcW w:w="3681" w:type="dxa"/>
            <w:vAlign w:val="center"/>
          </w:tcPr>
          <w:p w14:paraId="53EAFD5C" w14:textId="77777777" w:rsidR="0093455C" w:rsidRPr="006E67EA" w:rsidRDefault="0093455C" w:rsidP="0093455C">
            <w:pPr>
              <w:spacing w:after="0" w:line="240" w:lineRule="auto"/>
              <w:rPr>
                <w:rFonts w:asciiTheme="minorHAnsi" w:hAnsiTheme="minorHAnsi" w:cstheme="minorHAnsi"/>
              </w:rPr>
            </w:pPr>
            <w:r w:rsidRPr="006E67EA">
              <w:rPr>
                <w:rFonts w:asciiTheme="minorHAnsi" w:hAnsiTheme="minorHAnsi" w:cstheme="minorHAnsi"/>
              </w:rPr>
              <w:lastRenderedPageBreak/>
              <w:t>Operación</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9069A92" w14:textId="4AD1DA4C" w:rsidR="0093455C" w:rsidRPr="006E67EA" w:rsidRDefault="0093455C" w:rsidP="0093455C">
            <w:pPr>
              <w:spacing w:after="0" w:line="240" w:lineRule="auto"/>
              <w:jc w:val="center"/>
              <w:rPr>
                <w:rFonts w:asciiTheme="minorHAnsi" w:hAnsiTheme="minorHAnsi" w:cstheme="minorHAnsi"/>
              </w:rPr>
            </w:pPr>
            <w:r>
              <w:t>2.58</w:t>
            </w:r>
          </w:p>
        </w:tc>
      </w:tr>
      <w:tr w:rsidR="0093455C" w:rsidRPr="006E67EA" w14:paraId="6342DFC4" w14:textId="77777777" w:rsidTr="00A15CED">
        <w:trPr>
          <w:trHeight w:val="340"/>
          <w:jc w:val="center"/>
        </w:trPr>
        <w:tc>
          <w:tcPr>
            <w:tcW w:w="3681" w:type="dxa"/>
            <w:vAlign w:val="center"/>
          </w:tcPr>
          <w:p w14:paraId="6D0C25AB" w14:textId="77777777" w:rsidR="0093455C" w:rsidRPr="006E67EA" w:rsidRDefault="0093455C" w:rsidP="0093455C">
            <w:pPr>
              <w:spacing w:after="0" w:line="240" w:lineRule="auto"/>
              <w:rPr>
                <w:rFonts w:asciiTheme="minorHAnsi" w:hAnsiTheme="minorHAnsi" w:cstheme="minorHAnsi"/>
              </w:rPr>
            </w:pPr>
            <w:r w:rsidRPr="006E67EA">
              <w:rPr>
                <w:rFonts w:asciiTheme="minorHAnsi" w:hAnsiTheme="minorHAnsi" w:cstheme="minorHAnsi"/>
              </w:rPr>
              <w:t>Percepción de la población atendida</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60E0783" w14:textId="6FB05F7C" w:rsidR="0093455C" w:rsidRPr="006E67EA" w:rsidRDefault="0093455C" w:rsidP="0093455C">
            <w:pPr>
              <w:spacing w:after="0" w:line="240" w:lineRule="auto"/>
              <w:jc w:val="center"/>
              <w:rPr>
                <w:rFonts w:asciiTheme="minorHAnsi" w:hAnsiTheme="minorHAnsi" w:cstheme="minorHAnsi"/>
              </w:rPr>
            </w:pPr>
            <w:r>
              <w:t>1.00</w:t>
            </w:r>
          </w:p>
        </w:tc>
      </w:tr>
      <w:tr w:rsidR="0093455C" w:rsidRPr="006E67EA" w14:paraId="725AA31E" w14:textId="77777777" w:rsidTr="00A15CED">
        <w:trPr>
          <w:trHeight w:val="340"/>
          <w:jc w:val="center"/>
        </w:trPr>
        <w:tc>
          <w:tcPr>
            <w:tcW w:w="3681" w:type="dxa"/>
            <w:vAlign w:val="center"/>
          </w:tcPr>
          <w:p w14:paraId="178F3E5E" w14:textId="77777777" w:rsidR="0093455C" w:rsidRPr="006E67EA" w:rsidRDefault="0093455C" w:rsidP="0093455C">
            <w:pPr>
              <w:spacing w:after="0" w:line="240" w:lineRule="auto"/>
              <w:rPr>
                <w:rFonts w:asciiTheme="minorHAnsi" w:hAnsiTheme="minorHAnsi" w:cstheme="minorHAnsi"/>
              </w:rPr>
            </w:pPr>
            <w:r w:rsidRPr="006E67EA">
              <w:rPr>
                <w:rFonts w:asciiTheme="minorHAnsi" w:hAnsiTheme="minorHAnsi" w:cstheme="minorHAnsi"/>
              </w:rPr>
              <w:t>Resultados</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585FA8" w14:textId="5C4C1BFF" w:rsidR="0093455C" w:rsidRPr="006E67EA" w:rsidRDefault="0093455C" w:rsidP="0093455C">
            <w:pPr>
              <w:spacing w:after="0" w:line="240" w:lineRule="auto"/>
              <w:jc w:val="center"/>
              <w:rPr>
                <w:rFonts w:asciiTheme="minorHAnsi" w:hAnsiTheme="minorHAnsi" w:cstheme="minorHAnsi"/>
              </w:rPr>
            </w:pPr>
            <w:r>
              <w:t>0.00</w:t>
            </w:r>
          </w:p>
        </w:tc>
      </w:tr>
      <w:tr w:rsidR="0093455C" w:rsidRPr="006E67EA" w14:paraId="3BED9929" w14:textId="77777777" w:rsidTr="006E67EA">
        <w:trPr>
          <w:trHeight w:val="340"/>
          <w:jc w:val="center"/>
        </w:trPr>
        <w:tc>
          <w:tcPr>
            <w:tcW w:w="3681" w:type="dxa"/>
            <w:vAlign w:val="center"/>
          </w:tcPr>
          <w:p w14:paraId="1A30B61A" w14:textId="77777777" w:rsidR="0093455C" w:rsidRPr="006E67EA" w:rsidRDefault="0093455C" w:rsidP="0093455C">
            <w:pPr>
              <w:spacing w:after="0" w:line="240" w:lineRule="auto"/>
              <w:jc w:val="right"/>
              <w:rPr>
                <w:rFonts w:asciiTheme="minorHAnsi" w:hAnsiTheme="minorHAnsi" w:cstheme="minorHAnsi"/>
              </w:rPr>
            </w:pPr>
            <w:r w:rsidRPr="006E67EA">
              <w:rPr>
                <w:rFonts w:asciiTheme="minorHAnsi" w:hAnsiTheme="minorHAnsi" w:cstheme="minorHAnsi"/>
              </w:rPr>
              <w:t>Valoración final</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9C6D531" w14:textId="6EDADA87" w:rsidR="0093455C" w:rsidRPr="006E67EA" w:rsidRDefault="0093455C" w:rsidP="0093455C">
            <w:pPr>
              <w:spacing w:after="0" w:line="240" w:lineRule="auto"/>
              <w:jc w:val="center"/>
              <w:rPr>
                <w:rFonts w:asciiTheme="minorHAnsi" w:hAnsiTheme="minorHAnsi" w:cstheme="minorHAnsi"/>
              </w:rPr>
            </w:pPr>
            <w:r>
              <w:t>1.58</w:t>
            </w:r>
          </w:p>
        </w:tc>
      </w:tr>
    </w:tbl>
    <w:p w14:paraId="39F36B56" w14:textId="6B22D287" w:rsidR="00A4624B" w:rsidRDefault="00A4624B" w:rsidP="00A4624B">
      <w:pPr>
        <w:spacing w:after="0" w:line="276" w:lineRule="auto"/>
        <w:ind w:left="284"/>
        <w:jc w:val="both"/>
        <w:rPr>
          <w:lang w:val="es-ES"/>
        </w:rPr>
      </w:pPr>
    </w:p>
    <w:p w14:paraId="31F36EB1" w14:textId="77777777" w:rsidR="00113BCD" w:rsidRDefault="00113BCD" w:rsidP="00A4624B">
      <w:pPr>
        <w:spacing w:after="0"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59890909" w14:textId="77777777" w:rsidR="0093455C" w:rsidRDefault="0093455C" w:rsidP="0093455C">
      <w:pPr>
        <w:pStyle w:val="Prrafodelista"/>
        <w:numPr>
          <w:ilvl w:val="0"/>
          <w:numId w:val="2"/>
        </w:numPr>
        <w:spacing w:after="0" w:line="276" w:lineRule="auto"/>
        <w:jc w:val="both"/>
      </w:pPr>
      <w:r>
        <w:t>Llevar a cabo la MIR del programa.</w:t>
      </w:r>
    </w:p>
    <w:p w14:paraId="792C939B" w14:textId="77777777" w:rsidR="0093455C" w:rsidRDefault="0093455C" w:rsidP="0093455C">
      <w:pPr>
        <w:pStyle w:val="Prrafodelista"/>
        <w:numPr>
          <w:ilvl w:val="0"/>
          <w:numId w:val="2"/>
        </w:numPr>
        <w:spacing w:after="0" w:line="276" w:lineRule="auto"/>
        <w:jc w:val="both"/>
      </w:pPr>
      <w:r>
        <w:t>Elaborar un análisis ante la falta de presupuesto con el objetivo de proceder a una gestión del mismo.</w:t>
      </w:r>
    </w:p>
    <w:p w14:paraId="3E278C62" w14:textId="77777777" w:rsidR="0093455C" w:rsidRDefault="0093455C" w:rsidP="0093455C">
      <w:pPr>
        <w:pStyle w:val="Prrafodelista"/>
        <w:numPr>
          <w:ilvl w:val="0"/>
          <w:numId w:val="2"/>
        </w:numPr>
        <w:spacing w:after="0" w:line="276" w:lineRule="auto"/>
        <w:jc w:val="both"/>
      </w:pPr>
      <w:r>
        <w:t>Gestionar el equipo de oficina suficiente para operar los servicios del programa.</w:t>
      </w:r>
    </w:p>
    <w:p w14:paraId="0E4154CF" w14:textId="77777777" w:rsidR="0093455C" w:rsidRDefault="0093455C" w:rsidP="0093455C">
      <w:pPr>
        <w:pStyle w:val="Prrafodelista"/>
        <w:numPr>
          <w:ilvl w:val="0"/>
          <w:numId w:val="2"/>
        </w:numPr>
        <w:spacing w:after="0" w:line="276" w:lineRule="auto"/>
        <w:jc w:val="both"/>
      </w:pPr>
      <w:r>
        <w:t>Intensificar las capacitaciones.</w:t>
      </w:r>
    </w:p>
    <w:p w14:paraId="29B4703B" w14:textId="7B5F4E6E" w:rsidR="006E67EA" w:rsidRPr="006E67EA" w:rsidRDefault="0093455C" w:rsidP="0093455C">
      <w:pPr>
        <w:pStyle w:val="Prrafodelista"/>
        <w:numPr>
          <w:ilvl w:val="0"/>
          <w:numId w:val="2"/>
        </w:numPr>
        <w:spacing w:after="0" w:line="276" w:lineRule="auto"/>
        <w:jc w:val="both"/>
      </w:pPr>
      <w:r>
        <w:t>Extender la difusión del programa</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BB6D7C" w14:paraId="5BAA9691" w14:textId="77777777" w:rsidTr="00090637">
        <w:trPr>
          <w:trHeight w:val="340"/>
        </w:trPr>
        <w:tc>
          <w:tcPr>
            <w:tcW w:w="9910" w:type="dxa"/>
            <w:tcBorders>
              <w:top w:val="nil"/>
              <w:left w:val="nil"/>
              <w:bottom w:val="nil"/>
              <w:right w:val="nil"/>
            </w:tcBorders>
            <w:shd w:val="clear" w:color="auto" w:fill="651D32"/>
            <w:vAlign w:val="center"/>
          </w:tcPr>
          <w:p w14:paraId="563C2029" w14:textId="77777777" w:rsidR="00BB6D7C" w:rsidRDefault="00BB6D7C" w:rsidP="006F4B1F">
            <w:pPr>
              <w:pStyle w:val="Prrafodelista"/>
              <w:numPr>
                <w:ilvl w:val="0"/>
                <w:numId w:val="4"/>
              </w:numPr>
              <w:spacing w:after="0" w:line="276" w:lineRule="auto"/>
            </w:pPr>
            <w:r w:rsidRPr="00BB6D7C">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133709"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7777777" w:rsidR="006C747D" w:rsidRPr="00133709" w:rsidRDefault="00133709" w:rsidP="00521401">
            <w:pPr>
              <w:spacing w:after="0" w:line="276" w:lineRule="auto"/>
              <w:ind w:left="179"/>
            </w:pPr>
            <w:r>
              <w:t xml:space="preserve">Jorge Alfredo </w:t>
            </w:r>
            <w:proofErr w:type="spellStart"/>
            <w:r>
              <w:t>Gameros</w:t>
            </w:r>
            <w:proofErr w:type="spellEnd"/>
            <w:r>
              <w:t xml:space="preserve"> Rojas</w:t>
            </w:r>
          </w:p>
        </w:tc>
      </w:tr>
      <w:tr w:rsidR="006C747D"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C747D" w:rsidRPr="006C747D" w:rsidRDefault="006C747D" w:rsidP="006F4B1F">
            <w:pPr>
              <w:pStyle w:val="Prrafodelista"/>
              <w:numPr>
                <w:ilvl w:val="1"/>
                <w:numId w:val="12"/>
              </w:numPr>
              <w:spacing w:after="0" w:line="276" w:lineRule="auto"/>
              <w:ind w:left="604"/>
              <w:rPr>
                <w:b/>
                <w:bCs/>
              </w:rPr>
            </w:pPr>
            <w:r w:rsidRPr="006C747D">
              <w:rPr>
                <w:b/>
                <w:bCs/>
              </w:rPr>
              <w:t>Cargo:</w:t>
            </w:r>
          </w:p>
        </w:tc>
      </w:tr>
      <w:tr w:rsidR="00133709"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C747D" w:rsidRPr="00133709" w:rsidRDefault="00133709" w:rsidP="00521401">
            <w:pPr>
              <w:spacing w:after="0" w:line="276" w:lineRule="auto"/>
              <w:ind w:left="179"/>
            </w:pPr>
            <w:r>
              <w:t>Director de Evaluación</w:t>
            </w:r>
          </w:p>
        </w:tc>
      </w:tr>
      <w:tr w:rsidR="006C747D"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C747D" w:rsidRPr="006C747D" w:rsidRDefault="006C747D" w:rsidP="006F4B1F">
            <w:pPr>
              <w:pStyle w:val="Prrafodelista"/>
              <w:numPr>
                <w:ilvl w:val="1"/>
                <w:numId w:val="12"/>
              </w:numPr>
              <w:spacing w:after="0" w:line="276" w:lineRule="auto"/>
              <w:ind w:left="604"/>
              <w:rPr>
                <w:b/>
                <w:bCs/>
              </w:rPr>
            </w:pPr>
            <w:r w:rsidRPr="006C747D">
              <w:rPr>
                <w:b/>
                <w:bCs/>
              </w:rPr>
              <w:t>Institución a la que Pertenece:</w:t>
            </w:r>
          </w:p>
        </w:tc>
      </w:tr>
      <w:tr w:rsidR="006C747D"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C747D" w:rsidRPr="00133709" w:rsidRDefault="00133709" w:rsidP="00521401">
            <w:pPr>
              <w:spacing w:after="0" w:line="276" w:lineRule="auto"/>
              <w:ind w:left="179"/>
            </w:pPr>
            <w:r>
              <w:t>Gobierno del Estado de Sinaloa</w:t>
            </w:r>
          </w:p>
        </w:tc>
      </w:tr>
      <w:tr w:rsidR="006C747D"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C747D" w:rsidRPr="006C747D" w:rsidRDefault="006C747D" w:rsidP="006F4B1F">
            <w:pPr>
              <w:pStyle w:val="Prrafodelista"/>
              <w:numPr>
                <w:ilvl w:val="1"/>
                <w:numId w:val="12"/>
              </w:numPr>
              <w:spacing w:after="0" w:line="276" w:lineRule="auto"/>
              <w:ind w:left="604"/>
              <w:rPr>
                <w:b/>
                <w:bCs/>
              </w:rPr>
            </w:pPr>
            <w:r w:rsidRPr="006C747D">
              <w:rPr>
                <w:b/>
                <w:bCs/>
              </w:rPr>
              <w:t>Principales Colaboradores:</w:t>
            </w:r>
          </w:p>
        </w:tc>
      </w:tr>
      <w:tr w:rsidR="006C747D"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C747D" w:rsidRPr="00133709" w:rsidRDefault="00133709" w:rsidP="00521401">
            <w:pPr>
              <w:spacing w:after="0" w:line="276" w:lineRule="auto"/>
              <w:ind w:left="179"/>
            </w:pPr>
            <w:r>
              <w:t>Brenda Paola Torres González</w:t>
            </w:r>
          </w:p>
        </w:tc>
      </w:tr>
      <w:tr w:rsidR="006C747D"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C747D" w:rsidRPr="006C747D" w:rsidRDefault="006C747D" w:rsidP="006F4B1F">
            <w:pPr>
              <w:pStyle w:val="Prrafodelista"/>
              <w:numPr>
                <w:ilvl w:val="1"/>
                <w:numId w:val="12"/>
              </w:numPr>
              <w:spacing w:after="0" w:line="276" w:lineRule="auto"/>
              <w:ind w:left="604"/>
              <w:rPr>
                <w:b/>
                <w:bCs/>
              </w:rPr>
            </w:pPr>
            <w:r w:rsidRPr="006C747D">
              <w:rPr>
                <w:b/>
                <w:bCs/>
              </w:rPr>
              <w:t>Correo Electrónico del Coordinador de la Evaluación:</w:t>
            </w:r>
          </w:p>
        </w:tc>
      </w:tr>
      <w:tr w:rsidR="006C747D"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77777777" w:rsidR="006C747D" w:rsidRPr="00133709" w:rsidRDefault="00133709" w:rsidP="00521401">
            <w:pPr>
              <w:spacing w:after="0" w:line="276" w:lineRule="auto"/>
              <w:ind w:left="179"/>
            </w:pPr>
            <w:r>
              <w:t>jorge.gameros@sinaloa.gob.mx</w:t>
            </w:r>
          </w:p>
        </w:tc>
      </w:tr>
      <w:tr w:rsidR="006C747D"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C747D" w:rsidRPr="006C747D" w:rsidRDefault="006C747D" w:rsidP="006F4B1F">
            <w:pPr>
              <w:pStyle w:val="Prrafodelista"/>
              <w:numPr>
                <w:ilvl w:val="1"/>
                <w:numId w:val="12"/>
              </w:numPr>
              <w:spacing w:after="0" w:line="276" w:lineRule="auto"/>
              <w:ind w:left="604"/>
              <w:rPr>
                <w:b/>
                <w:bCs/>
              </w:rPr>
            </w:pPr>
            <w:r w:rsidRPr="006C747D">
              <w:rPr>
                <w:b/>
                <w:bCs/>
              </w:rPr>
              <w:t>Teléfono:</w:t>
            </w:r>
          </w:p>
        </w:tc>
      </w:tr>
      <w:tr w:rsidR="006C747D"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C747D" w:rsidRPr="00133709" w:rsidRDefault="006C747D" w:rsidP="00521401">
            <w:pPr>
              <w:spacing w:after="0" w:line="276" w:lineRule="auto"/>
              <w:ind w:left="179"/>
            </w:pPr>
            <w:r w:rsidRPr="007301C5">
              <w:t>(667)</w:t>
            </w:r>
            <w:r w:rsidR="00133709">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49405D2" w14:textId="77777777" w:rsidTr="00090637">
        <w:trPr>
          <w:trHeight w:val="340"/>
        </w:trPr>
        <w:tc>
          <w:tcPr>
            <w:tcW w:w="9910" w:type="dxa"/>
            <w:gridSpan w:val="4"/>
            <w:shd w:val="clear" w:color="auto" w:fill="651D32"/>
            <w:vAlign w:val="center"/>
          </w:tcPr>
          <w:p w14:paraId="57932F8D" w14:textId="77777777" w:rsidR="007C4CD6" w:rsidRDefault="007C4CD6" w:rsidP="006F4B1F">
            <w:pPr>
              <w:pStyle w:val="Prrafodelista"/>
              <w:numPr>
                <w:ilvl w:val="0"/>
                <w:numId w:val="4"/>
              </w:numPr>
              <w:spacing w:after="0" w:line="276" w:lineRule="auto"/>
            </w:pPr>
            <w:r w:rsidRPr="00BA4A59">
              <w:rPr>
                <w:rFonts w:eastAsia="Times New Roman"/>
                <w:b/>
                <w:color w:val="FFFFFF"/>
                <w:lang w:eastAsia="es-MX"/>
              </w:rPr>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7F85FF04" w:rsidR="007C4CD6" w:rsidRPr="00521401" w:rsidRDefault="0093455C" w:rsidP="00521401">
            <w:pPr>
              <w:spacing w:after="0" w:line="276" w:lineRule="auto"/>
              <w:ind w:left="179"/>
            </w:pPr>
            <w:r>
              <w:t>Atención y Prevención de la Violencia Familiar</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0E1EA039" w:rsidR="007C4CD6" w:rsidRPr="007C4CD6" w:rsidRDefault="0093455C" w:rsidP="00521401">
            <w:pPr>
              <w:spacing w:after="0" w:line="276" w:lineRule="auto"/>
              <w:ind w:left="179"/>
            </w:pPr>
            <w:r>
              <w:t>VF</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0ABC9F8E" w:rsidR="007C4CD6" w:rsidRPr="007C4CD6" w:rsidRDefault="0093455C" w:rsidP="0093455C">
            <w:pPr>
              <w:spacing w:after="0" w:line="276" w:lineRule="auto"/>
              <w:ind w:left="179"/>
            </w:pPr>
            <w:r w:rsidRPr="0093455C">
              <w:t xml:space="preserve">Consejo Estatal </w:t>
            </w:r>
            <w:r>
              <w:t>p</w:t>
            </w:r>
            <w:r w:rsidRPr="0093455C">
              <w:t xml:space="preserve">ara </w:t>
            </w:r>
            <w:r>
              <w:t>l</w:t>
            </w:r>
            <w:r w:rsidRPr="0093455C">
              <w:t xml:space="preserve">a Prevención </w:t>
            </w:r>
            <w:r>
              <w:t>y</w:t>
            </w:r>
            <w:r w:rsidRPr="0093455C">
              <w:t xml:space="preserve"> Atención </w:t>
            </w:r>
            <w:r>
              <w:t>d</w:t>
            </w:r>
            <w:r w:rsidRPr="0093455C">
              <w:t xml:space="preserve">e </w:t>
            </w:r>
            <w:r>
              <w:t>l</w:t>
            </w:r>
            <w:r w:rsidRPr="0093455C">
              <w:t>a Violencia Familiar (</w:t>
            </w:r>
            <w:r>
              <w:t>CEPAVIF</w:t>
            </w:r>
            <w:r w:rsidRPr="0093455C">
              <w:t>)</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39200691" w:rsidR="005A28B9" w:rsidRPr="00A16BE7" w:rsidRDefault="00EA460E"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lastRenderedPageBreak/>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B81100">
        <w:trPr>
          <w:trHeight w:val="340"/>
        </w:trPr>
        <w:tc>
          <w:tcPr>
            <w:tcW w:w="3256" w:type="dxa"/>
            <w:shd w:val="clear" w:color="auto" w:fill="auto"/>
            <w:vAlign w:val="center"/>
          </w:tcPr>
          <w:p w14:paraId="06EEC80E" w14:textId="655C13A2" w:rsidR="00090637" w:rsidRPr="00D913D9" w:rsidRDefault="00B81100" w:rsidP="00287214">
            <w:pPr>
              <w:spacing w:after="0" w:line="276" w:lineRule="auto"/>
              <w:jc w:val="center"/>
              <w:rPr>
                <w:bCs/>
              </w:rPr>
            </w:pPr>
            <w:r>
              <w:rPr>
                <w:bCs/>
              </w:rPr>
              <w:t>X</w:t>
            </w:r>
          </w:p>
        </w:tc>
        <w:tc>
          <w:tcPr>
            <w:tcW w:w="3402" w:type="dxa"/>
            <w:shd w:val="clear" w:color="auto" w:fill="auto"/>
            <w:vAlign w:val="center"/>
          </w:tcPr>
          <w:p w14:paraId="117D875F" w14:textId="197A0235" w:rsidR="00090637" w:rsidRPr="00090637" w:rsidRDefault="00090637" w:rsidP="00287214">
            <w:pPr>
              <w:spacing w:after="0" w:line="276" w:lineRule="auto"/>
              <w:jc w:val="center"/>
            </w:pP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B81100">
        <w:trPr>
          <w:trHeight w:val="340"/>
        </w:trPr>
        <w:tc>
          <w:tcPr>
            <w:tcW w:w="9910" w:type="dxa"/>
            <w:gridSpan w:val="3"/>
            <w:shd w:val="clear" w:color="auto" w:fill="auto"/>
          </w:tcPr>
          <w:p w14:paraId="7091B8EA" w14:textId="2F8C9575" w:rsidR="005065B9" w:rsidRPr="00521401" w:rsidRDefault="003139E9" w:rsidP="005065B9">
            <w:pPr>
              <w:spacing w:after="0" w:line="276" w:lineRule="auto"/>
              <w:ind w:left="179"/>
            </w:pPr>
            <w:r w:rsidRPr="003139E9">
              <w:t xml:space="preserve">Mtra. Rosa María Gámez </w:t>
            </w:r>
            <w:proofErr w:type="spellStart"/>
            <w:r w:rsidRPr="003139E9">
              <w:t>Mendívil</w:t>
            </w:r>
            <w:proofErr w:type="spellEnd"/>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B81100">
        <w:trPr>
          <w:trHeight w:val="340"/>
        </w:trPr>
        <w:tc>
          <w:tcPr>
            <w:tcW w:w="9910" w:type="dxa"/>
            <w:gridSpan w:val="3"/>
            <w:shd w:val="clear" w:color="auto" w:fill="auto"/>
          </w:tcPr>
          <w:p w14:paraId="54E4AA94" w14:textId="6BAE6AAE" w:rsidR="00A4624B" w:rsidRPr="007301C5" w:rsidRDefault="003139E9" w:rsidP="003139E9">
            <w:pPr>
              <w:spacing w:after="0" w:line="276" w:lineRule="auto"/>
              <w:ind w:left="179"/>
            </w:pPr>
            <w:hyperlink r:id="rId13" w:history="1">
              <w:r w:rsidRPr="00540337">
                <w:rPr>
                  <w:rStyle w:val="Hipervnculo"/>
                </w:rPr>
                <w:t>planeacion.cepavif@sinaloa.gob.mx</w:t>
              </w:r>
            </w:hyperlink>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3A753F">
        <w:trPr>
          <w:trHeight w:val="340"/>
        </w:trPr>
        <w:tc>
          <w:tcPr>
            <w:tcW w:w="9910" w:type="dxa"/>
            <w:gridSpan w:val="3"/>
            <w:shd w:val="clear" w:color="auto" w:fill="auto"/>
            <w:vAlign w:val="center"/>
          </w:tcPr>
          <w:p w14:paraId="138DA773" w14:textId="6C049F36" w:rsidR="004E1FF7" w:rsidRPr="007301C5" w:rsidRDefault="003139E9" w:rsidP="004E1FF7">
            <w:pPr>
              <w:spacing w:after="0" w:line="276" w:lineRule="auto"/>
              <w:ind w:left="179"/>
            </w:pPr>
            <w:r w:rsidRPr="003139E9">
              <w:t>Consejo Estatal para la Prevención y Atención de la Violencia Familiar (CEPAVIF)</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BF400F">
        <w:trPr>
          <w:trHeight w:val="340"/>
        </w:trPr>
        <w:tc>
          <w:tcPr>
            <w:tcW w:w="9910" w:type="dxa"/>
            <w:gridSpan w:val="3"/>
            <w:shd w:val="clear" w:color="auto" w:fill="auto"/>
          </w:tcPr>
          <w:p w14:paraId="6F19C066" w14:textId="3C1D5219" w:rsidR="004E1FF7" w:rsidRPr="007301C5" w:rsidRDefault="003139E9" w:rsidP="004E1FF7">
            <w:pPr>
              <w:spacing w:after="0" w:line="276" w:lineRule="auto"/>
              <w:ind w:left="179"/>
            </w:pPr>
            <w:r w:rsidRPr="003139E9">
              <w:t>(667) 758 7000 Ext. (44) 40070</w:t>
            </w:r>
          </w:p>
        </w:tc>
      </w:tr>
    </w:tbl>
    <w:p w14:paraId="2142A7BB" w14:textId="03D6C696" w:rsidR="006F5149" w:rsidRDefault="006F5149" w:rsidP="00090637">
      <w:pPr>
        <w:spacing w:after="0" w:line="276" w:lineRule="auto"/>
        <w:jc w:val="both"/>
        <w:rPr>
          <w:lang w:val="es-ES"/>
        </w:rPr>
      </w:pPr>
    </w:p>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090637" w14:paraId="732B5D37" w14:textId="77777777" w:rsidTr="00C61D21">
        <w:trPr>
          <w:trHeight w:val="340"/>
        </w:trPr>
        <w:tc>
          <w:tcPr>
            <w:tcW w:w="9910" w:type="dxa"/>
            <w:gridSpan w:val="4"/>
            <w:shd w:val="clear" w:color="auto" w:fill="651D32"/>
            <w:vAlign w:val="center"/>
          </w:tcPr>
          <w:p w14:paraId="1529799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77777777" w:rsidR="00090637" w:rsidRPr="00866990" w:rsidRDefault="00090637" w:rsidP="00521401">
            <w:pPr>
              <w:spacing w:after="0" w:line="276" w:lineRule="auto"/>
              <w:ind w:left="179"/>
            </w:pP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7777777" w:rsidR="00090637" w:rsidRPr="00866990" w:rsidRDefault="00C61D21" w:rsidP="00521401">
            <w:pPr>
              <w:spacing w:after="0" w:line="276" w:lineRule="auto"/>
              <w:ind w:left="179"/>
            </w:pPr>
            <w:r w:rsidRPr="00866990">
              <w:t>$</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77777777" w:rsidR="004C435E" w:rsidRPr="00866990" w:rsidRDefault="004C435E" w:rsidP="004C435E">
            <w:pPr>
              <w:spacing w:after="0" w:line="276" w:lineRule="auto"/>
              <w:ind w:left="179"/>
            </w:pPr>
          </w:p>
        </w:tc>
      </w:tr>
      <w:tr w:rsidR="00090637" w14:paraId="2A1035F1" w14:textId="77777777" w:rsidTr="00C61D21">
        <w:trPr>
          <w:trHeight w:val="340"/>
        </w:trPr>
        <w:tc>
          <w:tcPr>
            <w:tcW w:w="9910" w:type="dxa"/>
            <w:gridSpan w:val="4"/>
            <w:shd w:val="clear" w:color="auto" w:fill="auto"/>
            <w:vAlign w:val="center"/>
          </w:tcPr>
          <w:p w14:paraId="1A46D2C3" w14:textId="77777777" w:rsidR="004C435E" w:rsidRPr="00866990" w:rsidRDefault="004C435E" w:rsidP="000D2A1A">
            <w:pPr>
              <w:spacing w:after="0" w:line="276" w:lineRule="auto"/>
            </w:pPr>
          </w:p>
        </w:tc>
      </w:tr>
      <w:tr w:rsidR="00090637" w14:paraId="48B7EE0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651D32"/>
            <w:vAlign w:val="center"/>
          </w:tcPr>
          <w:p w14:paraId="4AF233B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w:t>
            </w:r>
            <w:r w:rsidR="007D00B1" w:rsidRPr="00866990">
              <w:rPr>
                <w:b/>
                <w:bCs/>
                <w:color w:val="FFFFFF" w:themeColor="background1"/>
              </w:rPr>
              <w:t>ifusión de la Evaluación</w:t>
            </w:r>
          </w:p>
        </w:tc>
      </w:tr>
      <w:tr w:rsidR="00090637" w:rsidRPr="006C747D" w14:paraId="66E708FB"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090637">
      <w:pPr>
        <w:spacing w:after="0" w:line="276" w:lineRule="auto"/>
        <w:jc w:val="both"/>
        <w:rPr>
          <w:lang w:val="es-ES"/>
        </w:rPr>
      </w:pPr>
    </w:p>
    <w:sectPr w:rsidR="00090637" w:rsidRPr="00AF2993" w:rsidSect="006047A9">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65B9EAEF"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6077C2">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16E8D80C"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6077C2" w:rsidRPr="006077C2">
          <w:rPr>
            <w:b/>
            <w:bCs/>
            <w:noProof/>
            <w:sz w:val="18"/>
            <w:szCs w:val="18"/>
            <w:lang w:val="es-ES"/>
          </w:rPr>
          <w:t>2</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Default="0008479E" w:rsidP="0008479E">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Default="006047A9" w:rsidP="0085511A">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A65C5E">
      <w:rPr>
        <w:rFonts w:ascii="Medium" w:hAnsi="Medium" w:cs="Arial"/>
        <w:b/>
        <w:color w:val="651D32"/>
        <w:sz w:val="26"/>
        <w:szCs w:val="26"/>
      </w:rPr>
      <w:t>Formato para la Difusión de los Resultados de la Evaluaci</w:t>
    </w:r>
    <w:r w:rsidR="002272AA" w:rsidRPr="00A65C5E">
      <w:rPr>
        <w:rFonts w:ascii="Medium" w:hAnsi="Medium" w:cs="Arial"/>
        <w:b/>
        <w:color w:val="651D32"/>
        <w:sz w:val="26"/>
        <w:szCs w:val="26"/>
      </w:rPr>
      <w:t xml:space="preserve">ón del </w:t>
    </w:r>
    <w:r w:rsidR="00A65C5E">
      <w:rPr>
        <w:rFonts w:ascii="Medium" w:hAnsi="Medium" w:cs="Arial"/>
        <w:b/>
        <w:color w:val="651D32"/>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6.65pt;height:595.65pt" o:bullet="t">
        <v:imagedata r:id="rId1" o:title="03"/>
      </v:shape>
    </w:pict>
  </w:numPicBullet>
  <w:numPicBullet w:numPicBulletId="1">
    <w:pict>
      <v:shape id="_x0000_i1027" type="#_x0000_t75" style="width:282.4pt;height:297.35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75D6646"/>
    <w:multiLevelType w:val="hybridMultilevel"/>
    <w:tmpl w:val="A5E49C3A"/>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3"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4" w15:restartNumberingAfterBreak="0">
    <w:nsid w:val="694412DD"/>
    <w:multiLevelType w:val="hybridMultilevel"/>
    <w:tmpl w:val="BE02D3C4"/>
    <w:lvl w:ilvl="0" w:tplc="9C3AC32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3C4206"/>
    <w:multiLevelType w:val="hybridMultilevel"/>
    <w:tmpl w:val="5BC2ABCC"/>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1"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2"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5"/>
  </w:num>
  <w:num w:numId="2">
    <w:abstractNumId w:val="22"/>
  </w:num>
  <w:num w:numId="3">
    <w:abstractNumId w:val="7"/>
  </w:num>
  <w:num w:numId="4">
    <w:abstractNumId w:val="19"/>
  </w:num>
  <w:num w:numId="5">
    <w:abstractNumId w:val="2"/>
  </w:num>
  <w:num w:numId="6">
    <w:abstractNumId w:val="29"/>
  </w:num>
  <w:num w:numId="7">
    <w:abstractNumId w:val="31"/>
  </w:num>
  <w:num w:numId="8">
    <w:abstractNumId w:val="32"/>
  </w:num>
  <w:num w:numId="9">
    <w:abstractNumId w:val="21"/>
  </w:num>
  <w:num w:numId="10">
    <w:abstractNumId w:val="12"/>
  </w:num>
  <w:num w:numId="11">
    <w:abstractNumId w:val="14"/>
  </w:num>
  <w:num w:numId="12">
    <w:abstractNumId w:val="28"/>
  </w:num>
  <w:num w:numId="13">
    <w:abstractNumId w:val="27"/>
  </w:num>
  <w:num w:numId="14">
    <w:abstractNumId w:val="23"/>
  </w:num>
  <w:num w:numId="15">
    <w:abstractNumId w:val="16"/>
  </w:num>
  <w:num w:numId="16">
    <w:abstractNumId w:val="4"/>
  </w:num>
  <w:num w:numId="17">
    <w:abstractNumId w:val="6"/>
  </w:num>
  <w:num w:numId="18">
    <w:abstractNumId w:val="17"/>
  </w:num>
  <w:num w:numId="19">
    <w:abstractNumId w:val="15"/>
  </w:num>
  <w:num w:numId="20">
    <w:abstractNumId w:val="5"/>
  </w:num>
  <w:num w:numId="21">
    <w:abstractNumId w:val="3"/>
  </w:num>
  <w:num w:numId="22">
    <w:abstractNumId w:val="13"/>
  </w:num>
  <w:num w:numId="23">
    <w:abstractNumId w:val="26"/>
  </w:num>
  <w:num w:numId="24">
    <w:abstractNumId w:val="11"/>
  </w:num>
  <w:num w:numId="25">
    <w:abstractNumId w:val="18"/>
  </w:num>
  <w:num w:numId="26">
    <w:abstractNumId w:val="8"/>
  </w:num>
  <w:num w:numId="27">
    <w:abstractNumId w:val="10"/>
  </w:num>
  <w:num w:numId="28">
    <w:abstractNumId w:val="0"/>
  </w:num>
  <w:num w:numId="29">
    <w:abstractNumId w:val="9"/>
  </w:num>
  <w:num w:numId="30">
    <w:abstractNumId w:val="1"/>
  </w:num>
  <w:num w:numId="31">
    <w:abstractNumId w:val="24"/>
  </w:num>
  <w:num w:numId="32">
    <w:abstractNumId w:val="20"/>
  </w:num>
  <w:num w:numId="33">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D1AFC"/>
    <w:rsid w:val="002D3EA7"/>
    <w:rsid w:val="002D457E"/>
    <w:rsid w:val="002D46AD"/>
    <w:rsid w:val="002E1A84"/>
    <w:rsid w:val="002E3980"/>
    <w:rsid w:val="002E4405"/>
    <w:rsid w:val="002E6DAC"/>
    <w:rsid w:val="002F378E"/>
    <w:rsid w:val="003139E9"/>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D2C11"/>
    <w:rsid w:val="005E2E2D"/>
    <w:rsid w:val="005E44FA"/>
    <w:rsid w:val="005F33CC"/>
    <w:rsid w:val="005F575E"/>
    <w:rsid w:val="006005B6"/>
    <w:rsid w:val="00601986"/>
    <w:rsid w:val="006021CF"/>
    <w:rsid w:val="00602B50"/>
    <w:rsid w:val="00603771"/>
    <w:rsid w:val="006047A9"/>
    <w:rsid w:val="00607334"/>
    <w:rsid w:val="006077C2"/>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55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laneacion.cepavif@sinaloa.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A6C72-DED3-4426-964B-872E2E01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6</TotalTime>
  <Pages>6</Pages>
  <Words>1852</Words>
  <Characters>10191</Characters>
  <Application>Microsoft Office Word</Application>
  <DocSecurity>0</DocSecurity>
  <Lines>84</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Lenovo</cp:lastModifiedBy>
  <cp:revision>5</cp:revision>
  <cp:lastPrinted>2022-06-17T19:35:00Z</cp:lastPrinted>
  <dcterms:created xsi:type="dcterms:W3CDTF">2022-12-09T19:52:00Z</dcterms:created>
  <dcterms:modified xsi:type="dcterms:W3CDTF">2022-12-09T20:02:00Z</dcterms:modified>
</cp:coreProperties>
</file>